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D96480" w:rsidRPr="00D96480" w:rsidRDefault="00D96480" w:rsidP="00D96480">
            <w:pPr>
              <w:jc w:val="both"/>
              <w:rPr>
                <w:rFonts w:ascii="Arial" w:hAnsi="Arial"/>
                <w:b/>
                <w:bCs/>
                <w:noProof w:val="0"/>
              </w:rPr>
            </w:pPr>
            <w:r w:rsidRPr="00D96480">
              <w:rPr>
                <w:rFonts w:ascii="Arial" w:hAnsi="Arial"/>
                <w:b/>
                <w:bCs/>
                <w:noProof w:val="0"/>
                <w:rtl/>
              </w:rPr>
              <w:t>כבוד השופטת שירי היימן,</w:t>
            </w:r>
          </w:p>
          <w:p w:rsidR="006816EC" w:rsidRPr="00D96480" w:rsidRDefault="00D96480" w:rsidP="00D96480">
            <w:pPr>
              <w:jc w:val="both"/>
              <w:rPr>
                <w:noProof w:val="0"/>
              </w:rPr>
            </w:pPr>
            <w:r w:rsidRPr="00D96480">
              <w:rPr>
                <w:rFonts w:ascii="Arial" w:hAnsi="Arial"/>
                <w:b/>
                <w:bCs/>
                <w:noProof w:val="0"/>
                <w:rtl/>
              </w:rPr>
              <w:t>סגנית נשיאה לענייני משפחה-מחוז חיפה</w:t>
            </w:r>
          </w:p>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E85687" w:rsidRDefault="00C32C3D">
                <w:pPr>
                  <w:rPr>
                    <w:rFonts w:ascii="Arial (W1)" w:hAnsi="Arial (W1)"/>
                    <w:b/>
                    <w:bCs/>
                    <w:noProof w:val="0"/>
                    <w:sz w:val="28"/>
                    <w:szCs w:val="28"/>
                  </w:rPr>
                </w:pPr>
                <w:r>
                  <w:rPr>
                    <w:rFonts w:hint="cs"/>
                    <w:b/>
                    <w:bCs/>
                    <w:noProof w:val="0"/>
                    <w:sz w:val="28"/>
                    <w:rtl/>
                  </w:rPr>
                  <w:t>תובע</w:t>
                </w:r>
              </w:p>
            </w:sdtContent>
          </w:sdt>
        </w:tc>
        <w:tc>
          <w:tcPr>
            <w:tcW w:w="5571" w:type="dxa"/>
          </w:tcPr>
          <w:p w:rsidR="006816EC" w:rsidRPr="00C33FF1" w:rsidRDefault="006816EC">
            <w:pPr>
              <w:rPr>
                <w:rFonts w:ascii="Arial (W1)" w:hAnsi="Arial (W1)"/>
                <w:b/>
                <w:bCs/>
                <w:noProof w:val="0"/>
                <w:sz w:val="32"/>
                <w:szCs w:val="28"/>
                <w:rtl/>
              </w:rPr>
            </w:pPr>
          </w:p>
          <w:p w:rsidR="006816EC" w:rsidRPr="00C33FF1" w:rsidRDefault="008F69ED" w:rsidP="00C33FF1">
            <w:pPr>
              <w:rPr>
                <w:rFonts w:ascii="Arial (W1)" w:hAnsi="Arial (W1)"/>
                <w:b/>
                <w:bCs/>
                <w:noProof w:val="0"/>
                <w:sz w:val="32"/>
                <w:szCs w:val="28"/>
              </w:rPr>
            </w:pPr>
            <w:sdt>
              <w:sdtPr>
                <w:rPr>
                  <w:rFonts w:hint="cs"/>
                  <w:b/>
                  <w:bCs/>
                  <w:noProof w:val="0"/>
                  <w:sz w:val="32"/>
                  <w:szCs w:val="28"/>
                  <w:rtl/>
                </w:rPr>
                <w:alias w:val="1478"/>
                <w:tag w:val="1478"/>
                <w:id w:val="160126198"/>
                <w:text w:multiLine="1"/>
              </w:sdtPr>
              <w:sdtEndPr/>
              <w:sdtContent>
                <w:r w:rsidR="00C33FF1" w:rsidRPr="00C33FF1">
                  <w:rPr>
                    <w:rFonts w:hint="cs"/>
                    <w:b/>
                    <w:bCs/>
                    <w:noProof w:val="0"/>
                    <w:sz w:val="32"/>
                    <w:szCs w:val="28"/>
                    <w:rtl/>
                  </w:rPr>
                  <w:t>פלוני</w:t>
                </w:r>
              </w:sdtContent>
            </w:sdt>
            <w:r w:rsidR="009C358E" w:rsidRPr="00C33FF1">
              <w:rPr>
                <w:rFonts w:hint="cs"/>
                <w:b/>
                <w:bCs/>
                <w:noProof w:val="0"/>
                <w:sz w:val="32"/>
                <w:szCs w:val="28"/>
                <w:rtl/>
              </w:rPr>
              <w:t xml:space="preserve"> </w:t>
            </w:r>
          </w:p>
        </w:tc>
      </w:tr>
      <w:tr w:rsidR="006816EC" w:rsidTr="006816EC">
        <w:trPr>
          <w:jc w:val="center"/>
        </w:trPr>
        <w:tc>
          <w:tcPr>
            <w:tcW w:w="8820" w:type="dxa"/>
            <w:gridSpan w:val="3"/>
          </w:tcPr>
          <w:p w:rsidR="00C32C3D" w:rsidRDefault="00C32C3D">
            <w:pPr>
              <w:jc w:val="center"/>
              <w:rPr>
                <w:b/>
                <w:bCs/>
                <w:noProof w:val="0"/>
                <w:sz w:val="28"/>
                <w:rtl/>
              </w:rPr>
            </w:pPr>
          </w:p>
          <w:p w:rsidR="006816EC" w:rsidRPr="00622AE8" w:rsidRDefault="006816EC">
            <w:pPr>
              <w:jc w:val="center"/>
              <w:rPr>
                <w:b/>
                <w:bCs/>
                <w:noProof w:val="0"/>
                <w:sz w:val="32"/>
                <w:szCs w:val="28"/>
                <w:rtl/>
              </w:rPr>
            </w:pPr>
            <w:r w:rsidRPr="00622AE8">
              <w:rPr>
                <w:rFonts w:hint="cs"/>
                <w:b/>
                <w:bCs/>
                <w:noProof w:val="0"/>
                <w:sz w:val="32"/>
                <w:szCs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8F69ED">
            <w:pPr>
              <w:rPr>
                <w:rFonts w:ascii="Arial (W1)" w:hAnsi="Arial (W1)"/>
                <w:b/>
                <w:bCs/>
                <w:noProof w:val="0"/>
                <w:sz w:val="28"/>
                <w:szCs w:val="28"/>
              </w:rPr>
            </w:pPr>
            <w:sdt>
              <w:sdtPr>
                <w:rPr>
                  <w:rFonts w:hint="cs"/>
                  <w:rtl/>
                </w:rPr>
                <w:alias w:val="1184"/>
                <w:tag w:val="1184"/>
                <w:id w:val="-910234160"/>
                <w:text w:multiLine="1"/>
              </w:sdtPr>
              <w:sdtEndPr/>
              <w:sdtContent>
                <w:r w:rsidR="00C32C3D">
                  <w:rPr>
                    <w:rFonts w:hint="cs"/>
                    <w:b/>
                    <w:bCs/>
                    <w:noProof w:val="0"/>
                    <w:sz w:val="28"/>
                    <w:rtl/>
                  </w:rPr>
                  <w:t>נתבעת</w:t>
                </w:r>
              </w:sdtContent>
            </w:sdt>
          </w:p>
        </w:tc>
        <w:tc>
          <w:tcPr>
            <w:tcW w:w="5571" w:type="dxa"/>
          </w:tcPr>
          <w:p w:rsidR="006816EC" w:rsidRDefault="00C33FF1" w:rsidP="00146987">
            <w:pPr>
              <w:rPr>
                <w:rFonts w:ascii="Arial (W1)" w:hAnsi="Arial (W1)"/>
                <w:b/>
                <w:bCs/>
                <w:noProof w:val="0"/>
                <w:sz w:val="28"/>
                <w:szCs w:val="28"/>
              </w:rPr>
            </w:pPr>
            <w:r>
              <w:rPr>
                <w:rFonts w:ascii="Arial (W1)" w:hAnsi="Arial (W1)" w:hint="cs"/>
                <w:b/>
                <w:bCs/>
                <w:noProof w:val="0"/>
                <w:sz w:val="28"/>
                <w:szCs w:val="28"/>
                <w:rtl/>
              </w:rPr>
              <w:t>אלמונית</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tc>
      </w:tr>
    </w:tbl>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C03ABF" w:rsidRDefault="00C03ABF" w:rsidP="00746758">
      <w:pPr>
        <w:spacing w:before="240" w:after="240" w:line="360" w:lineRule="auto"/>
        <w:ind w:hanging="625"/>
        <w:rPr>
          <w:rFonts w:ascii="David" w:hAnsi="David"/>
          <w:b/>
          <w:bCs/>
          <w:u w:val="single"/>
          <w:rtl/>
        </w:rPr>
      </w:pPr>
      <w:r>
        <w:rPr>
          <w:rFonts w:ascii="David" w:hAnsi="David"/>
          <w:b/>
          <w:bCs/>
          <w:u w:val="single"/>
          <w:rtl/>
        </w:rPr>
        <w:t xml:space="preserve">רקע </w:t>
      </w:r>
    </w:p>
    <w:p w:rsidR="00C03ABF" w:rsidRDefault="00C03ABF" w:rsidP="00C33FF1">
      <w:pPr>
        <w:pStyle w:val="af"/>
        <w:numPr>
          <w:ilvl w:val="0"/>
          <w:numId w:val="1"/>
        </w:numPr>
        <w:spacing w:before="240" w:after="240" w:line="360" w:lineRule="auto"/>
        <w:contextualSpacing w:val="0"/>
        <w:jc w:val="both"/>
        <w:rPr>
          <w:rFonts w:ascii="David" w:hAnsi="David" w:cs="David"/>
          <w:color w:val="FF0000"/>
          <w:sz w:val="24"/>
          <w:szCs w:val="24"/>
          <w:rtl/>
        </w:rPr>
      </w:pPr>
      <w:r>
        <w:rPr>
          <w:rFonts w:ascii="David" w:hAnsi="David" w:cs="David"/>
          <w:sz w:val="24"/>
          <w:szCs w:val="24"/>
          <w:rtl/>
        </w:rPr>
        <w:t>הצדדים, התובע (להלן: "</w:t>
      </w:r>
      <w:r>
        <w:rPr>
          <w:rFonts w:ascii="David" w:hAnsi="David" w:cs="David"/>
          <w:b/>
          <w:bCs/>
          <w:sz w:val="24"/>
          <w:szCs w:val="24"/>
          <w:rtl/>
        </w:rPr>
        <w:t>האב</w:t>
      </w:r>
      <w:r>
        <w:rPr>
          <w:rFonts w:ascii="David" w:hAnsi="David" w:cs="David"/>
          <w:sz w:val="24"/>
          <w:szCs w:val="24"/>
          <w:rtl/>
        </w:rPr>
        <w:t>") והנתבעת (להלן: "</w:t>
      </w:r>
      <w:r>
        <w:rPr>
          <w:rFonts w:ascii="David" w:hAnsi="David" w:cs="David"/>
          <w:b/>
          <w:bCs/>
          <w:sz w:val="24"/>
          <w:szCs w:val="24"/>
          <w:rtl/>
        </w:rPr>
        <w:t>האם</w:t>
      </w:r>
      <w:r>
        <w:rPr>
          <w:rFonts w:ascii="David" w:hAnsi="David" w:cs="David"/>
          <w:sz w:val="24"/>
          <w:szCs w:val="24"/>
          <w:rtl/>
        </w:rPr>
        <w:t xml:space="preserve">"), הורים משותפים לקטין </w:t>
      </w:r>
      <w:r w:rsidR="00C33FF1">
        <w:rPr>
          <w:rFonts w:ascii="David" w:hAnsi="David" w:cs="David" w:hint="cs"/>
          <w:sz w:val="24"/>
          <w:szCs w:val="24"/>
          <w:rtl/>
        </w:rPr>
        <w:t>א'</w:t>
      </w:r>
      <w:r>
        <w:rPr>
          <w:rFonts w:ascii="David" w:hAnsi="David" w:cs="David"/>
          <w:sz w:val="24"/>
          <w:szCs w:val="24"/>
          <w:rtl/>
        </w:rPr>
        <w:t xml:space="preserve"> (להלן: "</w:t>
      </w:r>
      <w:r>
        <w:rPr>
          <w:rFonts w:ascii="David" w:hAnsi="David" w:cs="David"/>
          <w:b/>
          <w:bCs/>
          <w:sz w:val="24"/>
          <w:szCs w:val="24"/>
          <w:rtl/>
        </w:rPr>
        <w:t>הקטין</w:t>
      </w:r>
      <w:r>
        <w:rPr>
          <w:rFonts w:ascii="David" w:hAnsi="David" w:cs="David"/>
          <w:sz w:val="24"/>
          <w:szCs w:val="24"/>
          <w:rtl/>
        </w:rPr>
        <w:t>"), חלוקים בשאלה האם יש לחסן את הקטין בחיסוני השגרה המומלצים על ידי משרד הבריאות. הצד</w:t>
      </w:r>
      <w:r w:rsidR="00C33FF1">
        <w:rPr>
          <w:rFonts w:ascii="David" w:hAnsi="David" w:cs="David"/>
          <w:sz w:val="24"/>
          <w:szCs w:val="24"/>
          <w:rtl/>
        </w:rPr>
        <w:t>דים נישאו כדמו"י</w:t>
      </w:r>
      <w:r w:rsidR="00C33FF1">
        <w:rPr>
          <w:rFonts w:ascii="David" w:hAnsi="David" w:cs="David" w:hint="cs"/>
          <w:sz w:val="24"/>
          <w:szCs w:val="24"/>
          <w:rtl/>
        </w:rPr>
        <w:t>,</w:t>
      </w:r>
      <w:r>
        <w:rPr>
          <w:rFonts w:ascii="David" w:hAnsi="David" w:cs="David"/>
          <w:sz w:val="24"/>
          <w:szCs w:val="24"/>
          <w:rtl/>
        </w:rPr>
        <w:t xml:space="preserve"> מנישואיהם אלו נולד הקטין. יחסי הצדדים עלו השרטון והם נפרדו.  </w:t>
      </w:r>
    </w:p>
    <w:p w:rsidR="00C03ABF" w:rsidRDefault="00C03ABF" w:rsidP="00746758">
      <w:pPr>
        <w:spacing w:before="240" w:after="240" w:line="360" w:lineRule="auto"/>
        <w:ind w:hanging="625"/>
        <w:jc w:val="both"/>
        <w:rPr>
          <w:rFonts w:ascii="David" w:hAnsi="David"/>
          <w:u w:val="single"/>
        </w:rPr>
      </w:pPr>
      <w:r>
        <w:rPr>
          <w:rFonts w:ascii="David" w:hAnsi="David"/>
          <w:b/>
          <w:bCs/>
          <w:u w:val="single"/>
          <w:rtl/>
        </w:rPr>
        <w:t xml:space="preserve">השתלשלות ההליכים </w:t>
      </w:r>
    </w:p>
    <w:p w:rsidR="00C03ABF" w:rsidRDefault="00C03ABF" w:rsidP="00C33FF1">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t xml:space="preserve">התובע </w:t>
      </w:r>
      <w:r w:rsidR="00C33FF1">
        <w:rPr>
          <w:rFonts w:ascii="David" w:hAnsi="David" w:cs="David"/>
          <w:sz w:val="24"/>
          <w:szCs w:val="24"/>
          <w:rtl/>
        </w:rPr>
        <w:t xml:space="preserve">הגיש </w:t>
      </w:r>
      <w:r>
        <w:rPr>
          <w:rFonts w:ascii="David" w:hAnsi="David" w:cs="David"/>
          <w:sz w:val="24"/>
          <w:szCs w:val="24"/>
          <w:rtl/>
        </w:rPr>
        <w:t xml:space="preserve">את תביעתו לביצוע מעקב רפואי וחיסונים לקטין וביום </w:t>
      </w:r>
      <w:r w:rsidR="00C33FF1">
        <w:rPr>
          <w:rFonts w:ascii="David" w:hAnsi="David" w:cs="David"/>
          <w:sz w:val="24"/>
          <w:szCs w:val="24"/>
        </w:rPr>
        <w:t>xx.xx.xx</w:t>
      </w:r>
      <w:r>
        <w:rPr>
          <w:rFonts w:ascii="David" w:hAnsi="David" w:cs="David"/>
          <w:sz w:val="24"/>
          <w:szCs w:val="24"/>
          <w:rtl/>
        </w:rPr>
        <w:t xml:space="preserve"> הגיש בקשה למתן החלטה בעניין החיסונים. </w:t>
      </w:r>
    </w:p>
    <w:p w:rsidR="00C03ABF" w:rsidRDefault="00C03ABF" w:rsidP="00C33FF1">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t xml:space="preserve">על מנת לבחון את טענות הצדדים מונה פרופ' עמוס עציוני, מומחה בתחום האלרגולוגיה ואימונולוגיה קלינית, כמומחה מטעם בית המשפט. המומחה התבקש להתייחס בחוות דעתו לכל אחד מהחיסונים הנדרשים לקטין, לסיכונים האפשריים בחיסון עצמו, מאחד או יותר ממרכיבי החיסון. </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t>בקשת האם למתן צו לבירור גנטי של הקטין עוד טרם מינוי המומחה נדחתה ונקבע שככל והמומחה יהיה סבור שיש צורך בבדיקות בטרם מתן חוות דעתו, יינתנו החלטות בהתאם.</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t>המומחה</w:t>
      </w:r>
      <w:r w:rsidR="009E24B0">
        <w:rPr>
          <w:rFonts w:ascii="David" w:hAnsi="David" w:cs="David" w:hint="cs"/>
          <w:sz w:val="24"/>
          <w:szCs w:val="24"/>
          <w:rtl/>
        </w:rPr>
        <w:t xml:space="preserve"> הגיש</w:t>
      </w:r>
      <w:r>
        <w:rPr>
          <w:rFonts w:ascii="David" w:hAnsi="David" w:cs="David"/>
          <w:sz w:val="24"/>
          <w:szCs w:val="24"/>
          <w:rtl/>
        </w:rPr>
        <w:t xml:space="preserve"> את חוות דעתו, בה עמד על כך שהקטין הוא ילד בריא ללא כל רקע משפחתי המסכן אותו בקבלת חיסונים יותר מכל ילד אחר במדינה ועל כן זקוק לחיסוני השגרה הניתנים בארץ. המומחה ציין שאין צורך במתן חיסון לשעלת, לרוטה ואדמת מאחר ומדובר בקטין ממין זכר שכבר מלאו לו שנה.</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t>האם שלחה שאלות הבהרה למומחה.</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lastRenderedPageBreak/>
        <w:t>בקשתה של האם להגיש חוות דעת של מומחים מטעמה נדחתה ונקבע שלאחר שהמומחה ייחקר ולאור תוצאות חקירתו תישקל הבקשה מחדש.</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t xml:space="preserve">התקיים הליך הוכחות והמומחה נחקר על ידי ב"כ האם על חוות הדעת שהוגשה מטעמו. </w:t>
      </w:r>
    </w:p>
    <w:p w:rsidR="00C03ABF" w:rsidRDefault="00C03ABF" w:rsidP="00A80B9F">
      <w:pPr>
        <w:pStyle w:val="af"/>
        <w:numPr>
          <w:ilvl w:val="0"/>
          <w:numId w:val="1"/>
        </w:numPr>
        <w:spacing w:before="240" w:after="240" w:line="360" w:lineRule="auto"/>
        <w:ind w:left="0" w:hanging="625"/>
        <w:contextualSpacing w:val="0"/>
        <w:jc w:val="both"/>
        <w:rPr>
          <w:rFonts w:ascii="David" w:hAnsi="David" w:cs="David"/>
          <w:b/>
          <w:bCs/>
          <w:sz w:val="24"/>
          <w:szCs w:val="24"/>
        </w:rPr>
      </w:pPr>
      <w:r>
        <w:rPr>
          <w:rFonts w:ascii="David" w:hAnsi="David" w:cs="David"/>
          <w:sz w:val="24"/>
          <w:szCs w:val="24"/>
          <w:rtl/>
        </w:rPr>
        <w:t>לאחר החקירה הגישה האם בקשה חוזרת להגשת חוות דעת מומחים נוספים. בקשתה נדחתה בהחלטה מנומקת וניתן צו להגשת סיכומים. הצדדים הגישו סיכומיהם וכעת בשלה השעה למתן הכרעה.</w:t>
      </w:r>
    </w:p>
    <w:p w:rsidR="00C03ABF" w:rsidRDefault="00C03ABF" w:rsidP="00746758">
      <w:pPr>
        <w:spacing w:before="240" w:after="240" w:line="360" w:lineRule="auto"/>
        <w:ind w:left="-625"/>
        <w:jc w:val="both"/>
        <w:rPr>
          <w:rFonts w:ascii="David" w:hAnsi="David"/>
          <w:b/>
          <w:bCs/>
          <w:u w:val="single"/>
        </w:rPr>
      </w:pPr>
      <w:r>
        <w:rPr>
          <w:rFonts w:ascii="David" w:hAnsi="David"/>
          <w:b/>
          <w:bCs/>
          <w:u w:val="single"/>
          <w:rtl/>
        </w:rPr>
        <w:t xml:space="preserve">טענות האב </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rtl/>
        </w:rPr>
      </w:pPr>
      <w:r>
        <w:rPr>
          <w:rFonts w:ascii="David" w:hAnsi="David" w:cs="David"/>
          <w:sz w:val="24"/>
          <w:szCs w:val="24"/>
          <w:rtl/>
        </w:rPr>
        <w:t xml:space="preserve">האב עותר להורות על מתן חיסונים לקטין, אשר כיום הוא בן שנתיים, הניתנים בהתאם להנחיות משרד הבריאות. התובע טוען שאי מתן החיסונים פוגע בבריאותו של הקטין וחושף אותו למזיקים ומחלות. </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t xml:space="preserve">לטענת האב, האם נמנית עם קהילת מתנגדי החיסונים והיא חקרה את המומחה וניהלה דיון הוכחות ארוך ומייגע על סוגיה שנמצאת שנים רבות וארוכות במחלוקת – "בעד ונגד חיסונים". </w:t>
      </w:r>
    </w:p>
    <w:p w:rsidR="00C03ABF" w:rsidRDefault="00C03ABF" w:rsidP="00FD0688">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t xml:space="preserve">האם מגדלת את הקטין המשותף כאוות נפשה ומקבלת החלטות בלי לשתף את האב. היא מונעת מהקטין לאכול דברי חלב, עוף, דגים וכד'. היא רוחצת את הקטין עם מים בלי סבון, ואינה מעדכנת את המשיב לגבי הביקורים בטיפת חלב בניגוד להחלטת בית המשפט. </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u w:val="single"/>
        </w:rPr>
      </w:pPr>
      <w:r>
        <w:rPr>
          <w:rFonts w:ascii="David" w:hAnsi="David" w:cs="David"/>
          <w:sz w:val="24"/>
          <w:szCs w:val="24"/>
          <w:rtl/>
        </w:rPr>
        <w:t>האב טוען שיש לדחות את טענת האם שלקטין מטען גנטי בעייתי מכמה סיבות.</w:t>
      </w:r>
    </w:p>
    <w:p w:rsidR="00C03ABF" w:rsidRDefault="00C03ABF" w:rsidP="00FD0688">
      <w:pPr>
        <w:pStyle w:val="af"/>
        <w:numPr>
          <w:ilvl w:val="0"/>
          <w:numId w:val="1"/>
        </w:numPr>
        <w:spacing w:before="240" w:after="240" w:line="360" w:lineRule="auto"/>
        <w:ind w:left="0" w:hanging="625"/>
        <w:contextualSpacing w:val="0"/>
        <w:jc w:val="both"/>
        <w:rPr>
          <w:rFonts w:ascii="David" w:hAnsi="David" w:cs="David"/>
          <w:sz w:val="24"/>
          <w:szCs w:val="24"/>
          <w:u w:val="single"/>
        </w:rPr>
      </w:pPr>
      <w:r>
        <w:rPr>
          <w:rFonts w:ascii="David" w:hAnsi="David" w:cs="David"/>
          <w:sz w:val="24"/>
          <w:szCs w:val="24"/>
          <w:rtl/>
        </w:rPr>
        <w:t xml:space="preserve">ראשית, טענה זו נולדה רק לאחרונה כאשר בדיון מיום </w:t>
      </w:r>
      <w:r w:rsidR="00FD0688">
        <w:rPr>
          <w:rFonts w:ascii="David" w:hAnsi="David" w:cs="David"/>
          <w:sz w:val="24"/>
          <w:szCs w:val="24"/>
        </w:rPr>
        <w:t>xx.xx.xx</w:t>
      </w:r>
      <w:r>
        <w:rPr>
          <w:rFonts w:ascii="David" w:hAnsi="David" w:cs="David"/>
          <w:sz w:val="24"/>
          <w:szCs w:val="24"/>
          <w:rtl/>
        </w:rPr>
        <w:t xml:space="preserve"> האם טענה שהסיבה לכך שאינה מחסנת את הקטין היא העובדה שהוא נמצא בסביבה סטרילית ואין סכנה של מחלה ולכן החליטה לא לחסנו עד גיל 3. כיום לפתע היא טוענת למטען גנטי בעייתי.</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u w:val="single"/>
        </w:rPr>
      </w:pPr>
      <w:r>
        <w:rPr>
          <w:rFonts w:ascii="David" w:hAnsi="David" w:cs="David"/>
          <w:sz w:val="24"/>
          <w:szCs w:val="24"/>
          <w:rtl/>
        </w:rPr>
        <w:t xml:space="preserve">יש לדחות את טענת האם שלבני משפחת הקטין משני הצדדים יש "ריבוי מחלות אוטואימוניות". כל בני משפחת האב, לרבות אחייניו וכן אחיינה של האם נמצאים בקו הבריאות, כולם מחוסנים ולא נרשמה כל עדות לבעיה רפואית כזו או אחרת.  </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u w:val="single"/>
        </w:rPr>
      </w:pPr>
      <w:r>
        <w:rPr>
          <w:rFonts w:ascii="David" w:hAnsi="David" w:cs="David"/>
          <w:sz w:val="24"/>
          <w:szCs w:val="24"/>
          <w:rtl/>
        </w:rPr>
        <w:t xml:space="preserve">במהלך ההיריון ביצעו הן האם והן האב בדיקות גנטיות מקיפות, לפי דרישת האם, ותוצאות הבדיקות היו תקינות. </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u w:val="single"/>
        </w:rPr>
      </w:pPr>
      <w:r>
        <w:rPr>
          <w:rFonts w:ascii="David" w:hAnsi="David" w:cs="David"/>
          <w:sz w:val="24"/>
          <w:szCs w:val="24"/>
          <w:rtl/>
        </w:rPr>
        <w:t xml:space="preserve">הנתבעת לא הניחה שום תשתית לקשר בעייתי בין המטען הגנטי של הקטין לבין מתן החיסונים. המניע היחיד העומד מאחורי עמדתה הדווקנית של הנתבעת היא היותה ממתנגדי החיסונים.     </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u w:val="single"/>
        </w:rPr>
      </w:pPr>
      <w:r>
        <w:rPr>
          <w:rFonts w:ascii="David" w:hAnsi="David" w:cs="David"/>
          <w:sz w:val="24"/>
          <w:szCs w:val="24"/>
          <w:rtl/>
        </w:rPr>
        <w:lastRenderedPageBreak/>
        <w:t xml:space="preserve">למרות טענת האם, הקטין אינו גדל בסביבה סטרילית אלא חשוף ופגיע לזיהומים. בבית האם גדלות מספר חיות מחמד, לא אחת נשרט הקטין מציפורניהם של החתולים דבר העלול להוביל לזיהום קשה מאחר והקטין אינו מחוסן. </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u w:val="single"/>
        </w:rPr>
      </w:pPr>
      <w:r>
        <w:rPr>
          <w:rFonts w:ascii="David" w:hAnsi="David" w:cs="David"/>
          <w:sz w:val="24"/>
          <w:szCs w:val="24"/>
          <w:rtl/>
        </w:rPr>
        <w:t>האב טוען שהמלצת המומחה מטעם בית המשפט היא ברורה והיא שיש לחסן את הקטין בהקדם כדי לשמור על בריאותו. בחקירתו חזר והדגיש המומחה שאין כל מניעה כזו או אחרת לחסן את הקטין.</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u w:val="single"/>
        </w:rPr>
      </w:pPr>
      <w:r>
        <w:rPr>
          <w:rFonts w:ascii="David" w:hAnsi="David" w:cs="David"/>
          <w:sz w:val="24"/>
          <w:szCs w:val="24"/>
          <w:rtl/>
        </w:rPr>
        <w:t xml:space="preserve">האם העבירה למומחה 96 שאלות הבהרה, כאשר השאלות הנוגעות לקטין עצמו הן ספורות. מטרת שאלות ההבהרה הייתה להכשיל את המומחה ואין כל קשר בין השאלות לבין טענתה המופרכת של האם כי הקטין נושא מטען גנטי בעייתי. </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u w:val="single"/>
        </w:rPr>
      </w:pPr>
      <w:r>
        <w:rPr>
          <w:rFonts w:ascii="David" w:hAnsi="David" w:cs="David"/>
          <w:sz w:val="24"/>
          <w:szCs w:val="24"/>
          <w:rtl/>
        </w:rPr>
        <w:t xml:space="preserve">בהתאם לפסיקה, רק במקרים שיש בהם "טעם מיוחד" יומלץ שלא לבצע חיסון כלשהו. התובע טוען כי הנתבעת לא הרימה את נטל ההוכחה ולא הניחה טעם מיוחד שבגינו אין לחסן את הקטין. </w:t>
      </w:r>
    </w:p>
    <w:p w:rsidR="00C03ABF" w:rsidRDefault="00C03ABF" w:rsidP="00746758">
      <w:pPr>
        <w:spacing w:before="240" w:after="240" w:line="360" w:lineRule="auto"/>
        <w:ind w:hanging="625"/>
        <w:jc w:val="both"/>
        <w:rPr>
          <w:rFonts w:ascii="David" w:hAnsi="David"/>
          <w:b/>
          <w:bCs/>
          <w:u w:val="single"/>
        </w:rPr>
      </w:pPr>
      <w:r>
        <w:rPr>
          <w:rFonts w:ascii="David" w:hAnsi="David"/>
          <w:b/>
          <w:bCs/>
          <w:u w:val="single"/>
          <w:rtl/>
        </w:rPr>
        <w:t xml:space="preserve">טענות האם </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u w:val="single"/>
          <w:rtl/>
        </w:rPr>
      </w:pPr>
      <w:r>
        <w:rPr>
          <w:rFonts w:ascii="David" w:hAnsi="David" w:cs="David"/>
          <w:sz w:val="24"/>
          <w:szCs w:val="24"/>
          <w:rtl/>
        </w:rPr>
        <w:t xml:space="preserve">האם עותרת לדחיית התביעה ולחילופין, וטרם הכרעה בעניין החיסונים מבקשת האם להורות על ביצוע בדיקות לקטין לבניית הפרופיל הגנטי/מטאבולי/אלרגי הייחודי לו לצורך איתור/שלילת נטייה חבויה שיש בה לסכן את הקטין באחת או יותר מתופעות הלוואי, וזאת כתנאי להכרעה בשאלת החיסונים. </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u w:val="single"/>
        </w:rPr>
      </w:pPr>
      <w:r>
        <w:rPr>
          <w:rFonts w:ascii="David" w:hAnsi="David" w:cs="David"/>
          <w:sz w:val="24"/>
          <w:szCs w:val="24"/>
          <w:rtl/>
        </w:rPr>
        <w:t xml:space="preserve">האם טוענת כי בהתאם לסעיף 68(ב) לחוק הכשרות המשפטית והאפוטרופסות, תשכ"ב-1962 (להלן: </w:t>
      </w:r>
      <w:r>
        <w:rPr>
          <w:rFonts w:ascii="David" w:hAnsi="David" w:cs="David"/>
          <w:b/>
          <w:bCs/>
          <w:sz w:val="24"/>
          <w:szCs w:val="24"/>
          <w:rtl/>
        </w:rPr>
        <w:t>"החוק</w:t>
      </w:r>
      <w:r>
        <w:rPr>
          <w:rFonts w:ascii="David" w:hAnsi="David" w:cs="David"/>
          <w:sz w:val="24"/>
          <w:szCs w:val="24"/>
          <w:rtl/>
        </w:rPr>
        <w:t>"), לא מתקיימים בענייננו של הקטין הקריטריונים שנקבעו בכל הקשור להחלטות בעניין טיפול רפואי המבוצע בגופו של הקטין, שכן:</w:t>
      </w:r>
    </w:p>
    <w:p w:rsidR="00C03ABF" w:rsidRDefault="00C03ABF" w:rsidP="00746758">
      <w:pPr>
        <w:pStyle w:val="af"/>
        <w:numPr>
          <w:ilvl w:val="0"/>
          <w:numId w:val="2"/>
        </w:numPr>
        <w:spacing w:before="240" w:after="240" w:line="360" w:lineRule="auto"/>
        <w:contextualSpacing w:val="0"/>
        <w:jc w:val="both"/>
        <w:rPr>
          <w:rFonts w:ascii="David" w:hAnsi="David" w:cs="David"/>
          <w:sz w:val="24"/>
          <w:szCs w:val="24"/>
          <w:u w:val="single"/>
        </w:rPr>
      </w:pPr>
      <w:r>
        <w:rPr>
          <w:rFonts w:ascii="David" w:hAnsi="David" w:cs="David"/>
          <w:sz w:val="24"/>
          <w:szCs w:val="24"/>
          <w:rtl/>
        </w:rPr>
        <w:t xml:space="preserve">לא הוכח שהטיפול נדרש לשמירת שלומו הגופני או הנפשי של הקטין. </w:t>
      </w:r>
    </w:p>
    <w:p w:rsidR="00C03ABF" w:rsidRDefault="00C03ABF" w:rsidP="00746758">
      <w:pPr>
        <w:pStyle w:val="af"/>
        <w:numPr>
          <w:ilvl w:val="0"/>
          <w:numId w:val="2"/>
        </w:numPr>
        <w:spacing w:before="240" w:after="240" w:line="360" w:lineRule="auto"/>
        <w:contextualSpacing w:val="0"/>
        <w:jc w:val="both"/>
        <w:rPr>
          <w:rFonts w:ascii="David" w:hAnsi="David" w:cs="David"/>
          <w:sz w:val="24"/>
          <w:szCs w:val="24"/>
          <w:u w:val="single"/>
        </w:rPr>
      </w:pPr>
      <w:r>
        <w:rPr>
          <w:rFonts w:ascii="David" w:hAnsi="David" w:cs="David"/>
          <w:sz w:val="24"/>
          <w:szCs w:val="24"/>
          <w:rtl/>
        </w:rPr>
        <w:t xml:space="preserve">לא הובהרה חשיבות מתן הטיפול מעבר לקביעה כללית בדבר חיסוני הילדים. </w:t>
      </w:r>
    </w:p>
    <w:p w:rsidR="00C03ABF" w:rsidRDefault="00C03ABF" w:rsidP="00746758">
      <w:pPr>
        <w:pStyle w:val="af"/>
        <w:numPr>
          <w:ilvl w:val="0"/>
          <w:numId w:val="2"/>
        </w:numPr>
        <w:spacing w:before="240" w:after="240" w:line="360" w:lineRule="auto"/>
        <w:ind w:left="91" w:hanging="357"/>
        <w:contextualSpacing w:val="0"/>
        <w:jc w:val="both"/>
        <w:rPr>
          <w:rFonts w:ascii="David" w:hAnsi="David" w:cs="David"/>
          <w:sz w:val="24"/>
          <w:szCs w:val="24"/>
          <w:u w:val="single"/>
        </w:rPr>
      </w:pPr>
      <w:r>
        <w:rPr>
          <w:rFonts w:ascii="David" w:hAnsi="David" w:cs="David"/>
          <w:sz w:val="24"/>
          <w:szCs w:val="24"/>
          <w:rtl/>
        </w:rPr>
        <w:t xml:space="preserve">לא הוכח דחיפות הטיפול עבור הקטין. בהגיעו לגיל 18 יכול הקטין להחליט בעצמו על גופו. </w:t>
      </w:r>
    </w:p>
    <w:p w:rsidR="00C03ABF" w:rsidRDefault="00C03ABF" w:rsidP="00746758">
      <w:pPr>
        <w:pStyle w:val="af"/>
        <w:numPr>
          <w:ilvl w:val="0"/>
          <w:numId w:val="1"/>
        </w:numPr>
        <w:spacing w:before="240" w:after="240" w:line="360" w:lineRule="auto"/>
        <w:ind w:left="0" w:hanging="624"/>
        <w:contextualSpacing w:val="0"/>
        <w:jc w:val="both"/>
        <w:rPr>
          <w:rFonts w:ascii="David" w:hAnsi="David" w:cs="David"/>
          <w:sz w:val="24"/>
          <w:szCs w:val="24"/>
          <w:u w:val="single"/>
        </w:rPr>
      </w:pPr>
      <w:r>
        <w:rPr>
          <w:rFonts w:ascii="David" w:hAnsi="David" w:cs="David"/>
          <w:sz w:val="24"/>
          <w:szCs w:val="24"/>
          <w:rtl/>
        </w:rPr>
        <w:t xml:space="preserve">האם טוענת שבשנים האחרונים אימצה הפסיקה גישה לפיה, כאשר מדובר בחיסונים, די בהמלצת משרד הבריאות כדי לבסס עילה לתביעה וכי הנטל רובץ על כתפיו של מי שמבקש לסטות מההנחיות. </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u w:val="single"/>
        </w:rPr>
      </w:pPr>
      <w:r>
        <w:rPr>
          <w:rFonts w:ascii="David" w:hAnsi="David" w:cs="David"/>
          <w:sz w:val="24"/>
          <w:szCs w:val="24"/>
          <w:rtl/>
        </w:rPr>
        <w:t xml:space="preserve">האם טוענת שעמדה בנטל ונתנה טעם מוצדק לכך שבנה אינו דומה לשאר הילדים במובן של ההיסטוריה הרפואית המשפחתית ואילן היוחסין הרפואי אליו הוא שייך. טוענת האם כי לא כל הילדים בישראל הם צאצאים למשפחה שבה גם מצד האם וגם מצד האב יש ריבוי של מחלות אוטואימוניות ותמותה מסרטן. </w:t>
      </w:r>
      <w:r>
        <w:rPr>
          <w:rFonts w:ascii="David" w:hAnsi="David" w:cs="David"/>
          <w:sz w:val="24"/>
          <w:szCs w:val="24"/>
        </w:rPr>
        <w:t xml:space="preserve"> </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u w:val="single"/>
        </w:rPr>
      </w:pPr>
      <w:r>
        <w:rPr>
          <w:rFonts w:ascii="David" w:hAnsi="David" w:cs="David"/>
          <w:sz w:val="24"/>
          <w:szCs w:val="24"/>
          <w:rtl/>
        </w:rPr>
        <w:lastRenderedPageBreak/>
        <w:t xml:space="preserve">מחקירת המומחה עלה שהמומחה אינו יודע האם לקטין יש פרה דיספוזיציה לפתח ריאקציה קשה לחיסון והוא התחמק מלענות על כך. האם טוענת שלמומחה אין יכולת לגלות פרה דיספוזיציה חבויה ללא בדיקה מעמיקה. </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u w:val="single"/>
        </w:rPr>
      </w:pPr>
      <w:r>
        <w:rPr>
          <w:rFonts w:ascii="David" w:hAnsi="David" w:cs="David"/>
          <w:sz w:val="24"/>
          <w:szCs w:val="24"/>
          <w:rtl/>
        </w:rPr>
        <w:t xml:space="preserve">הקטין יכול להיות ילד בריא למראה ועדיין יכולות להיות לו נטיות גנטיות ובעיות מטאבוליות הסמויות מן העין. המומחה טועה ומטעה עת הוא בוחן את מצבו הנראה לעין של הקטין תוך התעלמות מוחלטת מנתונים ביולוגיים, גנטיים ואחרים שמייחדים אותו מילדים אחרים, ושלא ניתן לראותם בעין אלא רק בבדיקות מעבדה שאותם יש לבצע כתנאי לביצוע חיסונים. </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rtl/>
        </w:rPr>
      </w:pPr>
      <w:r>
        <w:rPr>
          <w:rFonts w:ascii="David" w:hAnsi="David" w:cs="David"/>
          <w:sz w:val="24"/>
          <w:szCs w:val="24"/>
          <w:rtl/>
        </w:rPr>
        <w:t xml:space="preserve">האם טוענת שהמומחה מטעם בית המשפט אינו מומחה בתחום המומחיות שבו נדרשת הכרעה למרות שיש לו ידע בלתי מעורער בנושאים אימונולוגיים. המומחה בעצמו העיד שלא טיפל מעולם בנפגעי חיסון ולכן לא ברור כיצד הוא אמור לאתר סיכון זה.  </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t xml:space="preserve">קביעת המומחה שהקטין אינו שונה מילדים אחרים, מבלי לדעת דבר על המצע הגנטי ומבלי להתייעץ עם אף מומחה מהתחום מעידה על פגם שורשי בחוות הדעת. </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t xml:space="preserve">יש לבצע בדיקות ולאחר קבלת התוצאות, לקבל חוות דעת של מומחים שיש להם מומחיות בתחום הספציפי של סיכוני חיסונים ו/או תרופות.   </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t xml:space="preserve">האם טוענת שהוכח כי הסיכוי של המחלות המדוברות והסיכון הנשקף מהן לקטין הוא נדיר וכך גם העיד המומחה בעצמו. מאידך, את הסיכון מהחיסונים לקטין כפי שהעיד המומחה, לא ניתן לשכלל או לאמוד. דוגמא לכך הוא נגיף הפוליו ומחלת הטטנוס. </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t xml:space="preserve">סטטיסטית הסיכוי של הקטין להחלים כתוצאה מחשיפה לאחת או יותר ממחלות אלה היא קרובה ל-100% (בהינתן שיש טיפול יעיל ואף חיסונים סבילים לחלק מהמחלות). לעומת זאת, איננו יודעים בהתבסס על הנתונים העומדים לפנינו כיום מהו הסיכון הצפוי לקטין מקבלת החיסונים ומהי הסבירות שיפתח אחת או יותר מתופעות הלוואי הקשות של חיסונים. </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t>אשר על כן טוענת האם שיש לדחות את התביעה או למנות מומחים נוספים בטרם קבלת ההכרעה, כמפורט לעיל.</w:t>
      </w:r>
    </w:p>
    <w:p w:rsidR="00A47EFD" w:rsidRDefault="00A47EFD" w:rsidP="00746758">
      <w:pPr>
        <w:spacing w:before="240" w:after="240" w:line="360" w:lineRule="auto"/>
        <w:ind w:hanging="625"/>
        <w:jc w:val="both"/>
        <w:rPr>
          <w:rFonts w:ascii="David" w:hAnsi="David"/>
          <w:b/>
          <w:bCs/>
          <w:u w:val="single"/>
          <w:rtl/>
        </w:rPr>
      </w:pPr>
    </w:p>
    <w:p w:rsidR="00C03ABF" w:rsidRDefault="00C03ABF" w:rsidP="00746758">
      <w:pPr>
        <w:spacing w:before="240" w:after="240" w:line="360" w:lineRule="auto"/>
        <w:ind w:hanging="625"/>
        <w:jc w:val="both"/>
        <w:rPr>
          <w:rFonts w:ascii="David" w:hAnsi="David"/>
          <w:b/>
          <w:bCs/>
          <w:u w:val="single"/>
        </w:rPr>
      </w:pPr>
      <w:r>
        <w:rPr>
          <w:rFonts w:ascii="David" w:hAnsi="David"/>
          <w:b/>
          <w:bCs/>
          <w:u w:val="single"/>
          <w:rtl/>
        </w:rPr>
        <w:t xml:space="preserve">דיון והכרעה  </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rtl/>
        </w:rPr>
      </w:pPr>
      <w:r>
        <w:rPr>
          <w:rFonts w:ascii="David" w:hAnsi="David" w:cs="David"/>
          <w:sz w:val="24"/>
          <w:szCs w:val="24"/>
          <w:rtl/>
        </w:rPr>
        <w:t xml:space="preserve">עסקינן בתביעה למתן חיסונים לקטין בן שנתיים. </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lastRenderedPageBreak/>
        <w:t xml:space="preserve">החיסונים נשוא המחלוקת הינם "חיסוני שגרה", כלומר חיסונים אשר בהמלצות משרד הבריאות ביחס לכל ילד בישראל.   </w:t>
      </w:r>
    </w:p>
    <w:p w:rsidR="00C03ABF" w:rsidRDefault="00C03ABF" w:rsidP="00840A79">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t xml:space="preserve">האם מתנגדת למתן חיסוני השגרה לקטין בטענה שהקטין הוא בעל מטען גנטי בעייתי, שכן גם במשפחת האב וגם במשפחת האם יש מקרים רבים של מחלות אוטואימוניות ותמותה מסרטן. </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t xml:space="preserve">טרם אבחן את טענות הצדדים, אקדים ואדגיש כי </w:t>
      </w:r>
      <w:r>
        <w:rPr>
          <w:rFonts w:ascii="David" w:hAnsi="David" w:cs="David"/>
          <w:sz w:val="24"/>
          <w:szCs w:val="24"/>
          <w:u w:val="single"/>
          <w:rtl/>
        </w:rPr>
        <w:t>התבי</w:t>
      </w:r>
      <w:r w:rsidR="00EA436B">
        <w:rPr>
          <w:rFonts w:ascii="David" w:hAnsi="David" w:cs="David"/>
          <w:sz w:val="24"/>
          <w:szCs w:val="24"/>
          <w:u w:val="single"/>
          <w:rtl/>
        </w:rPr>
        <w:t>עה נסובה סביב טובתו של הקטין א</w:t>
      </w:r>
      <w:r w:rsidR="00EA436B">
        <w:rPr>
          <w:rFonts w:ascii="David" w:hAnsi="David" w:cs="David" w:hint="cs"/>
          <w:sz w:val="24"/>
          <w:szCs w:val="24"/>
          <w:u w:val="single"/>
          <w:rtl/>
        </w:rPr>
        <w:t>'</w:t>
      </w:r>
      <w:r>
        <w:rPr>
          <w:rFonts w:ascii="David" w:hAnsi="David" w:cs="David"/>
          <w:sz w:val="24"/>
          <w:szCs w:val="24"/>
          <w:u w:val="single"/>
          <w:rtl/>
        </w:rPr>
        <w:t xml:space="preserve"> בלבד</w:t>
      </w:r>
      <w:r>
        <w:rPr>
          <w:rFonts w:ascii="David" w:hAnsi="David" w:cs="David"/>
          <w:sz w:val="24"/>
          <w:szCs w:val="24"/>
          <w:rtl/>
        </w:rPr>
        <w:t xml:space="preserve"> בעניין קבלת החיסונים, כך שכלל הטענות והמסמכים שהו</w:t>
      </w:r>
      <w:r w:rsidR="00EA436B">
        <w:rPr>
          <w:rFonts w:ascii="David" w:hAnsi="David" w:cs="David"/>
          <w:sz w:val="24"/>
          <w:szCs w:val="24"/>
          <w:rtl/>
        </w:rPr>
        <w:t>צגו בהליך ייבחנו ביחס לקטין א</w:t>
      </w:r>
      <w:r w:rsidR="00EA436B">
        <w:rPr>
          <w:rFonts w:ascii="David" w:hAnsi="David" w:cs="David" w:hint="cs"/>
          <w:sz w:val="24"/>
          <w:szCs w:val="24"/>
          <w:rtl/>
        </w:rPr>
        <w:t>'</w:t>
      </w:r>
      <w:r>
        <w:rPr>
          <w:rFonts w:ascii="David" w:hAnsi="David" w:cs="David"/>
          <w:sz w:val="24"/>
          <w:szCs w:val="24"/>
          <w:rtl/>
        </w:rPr>
        <w:t xml:space="preserve"> וביחס למצבו הבריאותי בלבד.  </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t>בית משפט זה אינו הערכאה המוסמכת לדון בשאלה העקרונית באשר לחיסוני ילדים. משכך, במסגרת הליך זה לא ייבחנו המלצות משרד הבריאות באשר למתן חיסונים לילדים כשאלה כללית.</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t xml:space="preserve">על עניין זה כבר עמדתי בהחלטתי מיום 15.5.2023, בבקשת האם למינוי מומחים נוספים, וקבעתי כלהלן: </w:t>
      </w:r>
    </w:p>
    <w:p w:rsidR="00C03ABF" w:rsidRDefault="00C03ABF" w:rsidP="00EA436B">
      <w:pPr>
        <w:pStyle w:val="af"/>
        <w:spacing w:before="240" w:after="240" w:line="360" w:lineRule="auto"/>
        <w:ind w:left="793" w:right="567"/>
        <w:contextualSpacing w:val="0"/>
        <w:jc w:val="both"/>
        <w:rPr>
          <w:rFonts w:ascii="David" w:hAnsi="David" w:cs="David"/>
          <w:b/>
          <w:bCs/>
          <w:sz w:val="24"/>
          <w:szCs w:val="24"/>
        </w:rPr>
      </w:pPr>
      <w:r>
        <w:rPr>
          <w:rFonts w:ascii="David" w:hAnsi="David" w:cs="David"/>
          <w:b/>
          <w:bCs/>
          <w:sz w:val="24"/>
          <w:szCs w:val="24"/>
          <w:rtl/>
        </w:rPr>
        <w:t>"31.</w:t>
      </w:r>
      <w:r w:rsidR="00F2127F">
        <w:rPr>
          <w:rFonts w:ascii="David" w:hAnsi="David" w:cs="David" w:hint="cs"/>
          <w:b/>
          <w:bCs/>
          <w:sz w:val="24"/>
          <w:szCs w:val="24"/>
          <w:rtl/>
        </w:rPr>
        <w:t xml:space="preserve"> </w:t>
      </w:r>
      <w:r>
        <w:rPr>
          <w:rFonts w:ascii="David" w:hAnsi="David" w:cs="David"/>
          <w:b/>
          <w:bCs/>
          <w:sz w:val="24"/>
          <w:szCs w:val="24"/>
          <w:rtl/>
        </w:rPr>
        <w:t>אקדים ואגיד כי המחלוקת בעניינינו היא ביחס אך ורק לקטין</w:t>
      </w:r>
      <w:r w:rsidR="00EA436B">
        <w:rPr>
          <w:rFonts w:ascii="David" w:hAnsi="David" w:cs="David" w:hint="cs"/>
          <w:b/>
          <w:bCs/>
          <w:sz w:val="24"/>
          <w:szCs w:val="24"/>
          <w:rtl/>
        </w:rPr>
        <w:t xml:space="preserve"> א'</w:t>
      </w:r>
      <w:r>
        <w:rPr>
          <w:rFonts w:ascii="David" w:hAnsi="David" w:cs="David"/>
          <w:b/>
          <w:bCs/>
          <w:sz w:val="24"/>
          <w:szCs w:val="24"/>
          <w:rtl/>
        </w:rPr>
        <w:t>. כך שאין אנו עוסקים בשאלה האם יש לחסן ילדים בחיסוני שגרה אם לאו, ואין זה מתפקידו של ביהמ"ש לענות על שאלה זו, אלא עסקינן במקרה ספציפי מאוד</w:t>
      </w:r>
      <w:r w:rsidR="00EA436B">
        <w:rPr>
          <w:rFonts w:ascii="David" w:hAnsi="David" w:cs="David"/>
          <w:b/>
          <w:bCs/>
          <w:sz w:val="24"/>
          <w:szCs w:val="24"/>
          <w:rtl/>
        </w:rPr>
        <w:t xml:space="preserve"> והוא ביחס לטובתו של הקטין </w:t>
      </w:r>
      <w:r w:rsidR="00EA436B">
        <w:rPr>
          <w:rFonts w:ascii="David" w:hAnsi="David" w:cs="David" w:hint="cs"/>
          <w:b/>
          <w:bCs/>
          <w:sz w:val="24"/>
          <w:szCs w:val="24"/>
          <w:rtl/>
        </w:rPr>
        <w:t>א'</w:t>
      </w:r>
      <w:r>
        <w:rPr>
          <w:rFonts w:ascii="David" w:hAnsi="David" w:cs="David"/>
          <w:b/>
          <w:bCs/>
          <w:sz w:val="24"/>
          <w:szCs w:val="24"/>
          <w:rtl/>
        </w:rPr>
        <w:t xml:space="preserve">לאור נסיבותיו ומצבו הבריאותי." </w:t>
      </w:r>
    </w:p>
    <w:p w:rsidR="00C03ABF" w:rsidRDefault="00C03ABF" w:rsidP="00EA436B">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t xml:space="preserve">משכך, אני נדרשת לבחון, בהתבסס על כל שהובא בפניי, האם יש מקום לחסן את הקטין </w:t>
      </w:r>
      <w:r w:rsidR="00EA436B">
        <w:rPr>
          <w:rFonts w:ascii="David" w:hAnsi="David" w:cs="David" w:hint="cs"/>
          <w:sz w:val="24"/>
          <w:szCs w:val="24"/>
          <w:rtl/>
        </w:rPr>
        <w:t>א'</w:t>
      </w:r>
      <w:r>
        <w:rPr>
          <w:rFonts w:ascii="David" w:hAnsi="David" w:cs="David"/>
          <w:sz w:val="24"/>
          <w:szCs w:val="24"/>
          <w:rtl/>
        </w:rPr>
        <w:t xml:space="preserve"> בחיסוני שגרה אם לאו.  </w:t>
      </w:r>
    </w:p>
    <w:p w:rsidR="00C03ABF" w:rsidRDefault="00C03ABF" w:rsidP="00746758">
      <w:pPr>
        <w:pStyle w:val="af"/>
        <w:spacing w:before="240" w:after="240" w:line="360" w:lineRule="auto"/>
        <w:ind w:left="0"/>
        <w:contextualSpacing w:val="0"/>
        <w:jc w:val="both"/>
        <w:rPr>
          <w:rFonts w:ascii="David" w:hAnsi="David" w:cs="David"/>
          <w:sz w:val="24"/>
          <w:szCs w:val="24"/>
        </w:rPr>
      </w:pPr>
      <w:r>
        <w:rPr>
          <w:rFonts w:ascii="David" w:hAnsi="David" w:cs="David"/>
          <w:sz w:val="24"/>
          <w:szCs w:val="24"/>
          <w:u w:val="single"/>
          <w:rtl/>
        </w:rPr>
        <w:t xml:space="preserve">הדין הנורמטיבי </w:t>
      </w:r>
      <w:r>
        <w:rPr>
          <w:rFonts w:ascii="David" w:hAnsi="David" w:cs="David"/>
          <w:sz w:val="24"/>
          <w:szCs w:val="24"/>
          <w:rtl/>
        </w:rPr>
        <w:t xml:space="preserve"> </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t xml:space="preserve">בעמ"ש (מחוזי מרכז) 44516-10-21 </w:t>
      </w:r>
      <w:r>
        <w:rPr>
          <w:rFonts w:ascii="David" w:hAnsi="David" w:cs="David"/>
          <w:b/>
          <w:bCs/>
          <w:sz w:val="24"/>
          <w:szCs w:val="24"/>
          <w:rtl/>
        </w:rPr>
        <w:t>ד.ל נ' ע.י</w:t>
      </w:r>
      <w:r>
        <w:rPr>
          <w:rFonts w:ascii="David" w:hAnsi="David" w:cs="David"/>
          <w:sz w:val="24"/>
          <w:szCs w:val="24"/>
          <w:rtl/>
        </w:rPr>
        <w:t xml:space="preserve"> (פורסם במאגרים, ניתן ביום 20.3.22) נקבע:</w:t>
      </w:r>
      <w:r>
        <w:rPr>
          <w:rFonts w:ascii="David" w:hAnsi="David" w:cs="David"/>
          <w:b/>
          <w:bCs/>
          <w:sz w:val="24"/>
          <w:szCs w:val="24"/>
          <w:rtl/>
        </w:rPr>
        <w:t xml:space="preserve"> </w:t>
      </w:r>
      <w:r>
        <w:rPr>
          <w:rFonts w:ascii="David" w:hAnsi="David" w:cs="David"/>
          <w:sz w:val="24"/>
          <w:szCs w:val="24"/>
          <w:rtl/>
        </w:rPr>
        <w:t xml:space="preserve">  </w:t>
      </w:r>
    </w:p>
    <w:p w:rsidR="00C03ABF" w:rsidRDefault="00C03ABF" w:rsidP="00746758">
      <w:pPr>
        <w:pStyle w:val="af"/>
        <w:spacing w:before="240" w:after="240" w:line="360" w:lineRule="auto"/>
        <w:ind w:left="651" w:right="567"/>
        <w:contextualSpacing w:val="0"/>
        <w:jc w:val="both"/>
        <w:rPr>
          <w:rFonts w:ascii="David" w:hAnsi="David" w:cs="David"/>
          <w:b/>
          <w:bCs/>
          <w:sz w:val="24"/>
          <w:szCs w:val="24"/>
        </w:rPr>
      </w:pPr>
      <w:r>
        <w:rPr>
          <w:rFonts w:ascii="David" w:hAnsi="David" w:cs="David"/>
          <w:b/>
          <w:bCs/>
          <w:sz w:val="24"/>
          <w:szCs w:val="24"/>
          <w:rtl/>
        </w:rPr>
        <w:t>"עניין חיסונם של קטינים נדון רבות בפסיקה, ואלו עיקרי הדברים העולים מפסיקה זו- כאשר הורים מסכימים על חיסונם או אי חיסונם של ילדיהם הקטינים זוהי זכותם על פי דין, זכות שהורתה בהיותם הנושאים באחריות לטיפול, להשגחה ולעניינם של הקטינים. יש בבחירה זו, גם אם אינה בחירה מושכלת, מימוש של הזכות לאוטונומיה הורית. מתוך שכך בית המשפט לא יתערב, על דרך הכלל, בבחירת ההורים באשר לחיסון/ אי חיסון ילדיהם....</w:t>
      </w:r>
    </w:p>
    <w:p w:rsidR="00C03ABF" w:rsidRDefault="00C03ABF" w:rsidP="00746758">
      <w:pPr>
        <w:pStyle w:val="af"/>
        <w:spacing w:before="240" w:after="240" w:line="360" w:lineRule="auto"/>
        <w:ind w:left="651" w:right="567"/>
        <w:contextualSpacing w:val="0"/>
        <w:jc w:val="both"/>
        <w:rPr>
          <w:rFonts w:ascii="David" w:hAnsi="David" w:cs="David"/>
          <w:b/>
          <w:bCs/>
          <w:sz w:val="24"/>
          <w:szCs w:val="24"/>
          <w:rtl/>
        </w:rPr>
      </w:pPr>
      <w:r>
        <w:rPr>
          <w:rFonts w:ascii="David" w:hAnsi="David" w:cs="David"/>
          <w:b/>
          <w:bCs/>
          <w:sz w:val="24"/>
          <w:szCs w:val="24"/>
          <w:rtl/>
        </w:rPr>
        <w:t xml:space="preserve">מאידך, כאשר נופלת מחלוקת בין ההורים באשר לחיסון ילדם, שומה על בית המשפט להכריע במחלוקת שנפלה בין ההורים.......סמכותו של בית המשפט לענייני משפחה בכל הקשור להכרעה באשר למתן חיסון לקטין, כאשר מתעוררת מחלוקת בין הוריו </w:t>
      </w:r>
      <w:r>
        <w:rPr>
          <w:rFonts w:ascii="David" w:hAnsi="David" w:cs="David"/>
          <w:b/>
          <w:bCs/>
          <w:sz w:val="24"/>
          <w:szCs w:val="24"/>
          <w:rtl/>
        </w:rPr>
        <w:lastRenderedPageBreak/>
        <w:t>לעניין זה,  טבועה בהוראות סעיפים 68 (א)  - (ב) לחוק הכשרות המשפטית והאפוטרופסות."</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rtl/>
        </w:rPr>
      </w:pPr>
      <w:r>
        <w:rPr>
          <w:rFonts w:ascii="David" w:hAnsi="David" w:cs="David"/>
          <w:sz w:val="24"/>
          <w:szCs w:val="24"/>
          <w:rtl/>
        </w:rPr>
        <w:t>סעיף 68(א)ו-(ב) לחוק הכשרות המשפטית והאפוטרופסות קובע כי:</w:t>
      </w:r>
    </w:p>
    <w:p w:rsidR="00C03ABF" w:rsidRDefault="00C03ABF" w:rsidP="00746758">
      <w:pPr>
        <w:pStyle w:val="af"/>
        <w:spacing w:before="240" w:after="240" w:line="360" w:lineRule="auto"/>
        <w:ind w:left="651" w:right="567"/>
        <w:contextualSpacing w:val="0"/>
        <w:jc w:val="both"/>
        <w:rPr>
          <w:rFonts w:ascii="David" w:hAnsi="David" w:cs="David"/>
          <w:b/>
          <w:bCs/>
          <w:sz w:val="24"/>
          <w:szCs w:val="24"/>
        </w:rPr>
      </w:pPr>
      <w:r>
        <w:rPr>
          <w:rFonts w:ascii="David" w:hAnsi="David" w:cs="David"/>
          <w:b/>
          <w:bCs/>
          <w:sz w:val="24"/>
          <w:szCs w:val="24"/>
          <w:rtl/>
        </w:rPr>
        <w:t xml:space="preserve">"(א) בית המשפט רשאי, בכל עת, לבקשת היועץ המשפטי לממשלה או בא-כוחו או לבקשת צד מעונין ואף מיזמתו הוא, לנקוט אמצעים זמניים או קבועים הנראים לו לשמירת עניניו של קטין, ושל אדם שמונה לו אפוטרופוס, אם על-ידי מינוי אפוטרופוס זמני או אפוטרופוס-לַדין, ואם בדרך אחרת; וכן רשאי בית המשפט לעשות, אם הקטין או האדם שמונה לו אפוטרופוס פנה אליו בעצמו. </w:t>
      </w:r>
    </w:p>
    <w:p w:rsidR="00C03ABF" w:rsidRDefault="00C03ABF" w:rsidP="00746758">
      <w:pPr>
        <w:spacing w:before="240" w:after="240" w:line="360" w:lineRule="auto"/>
        <w:ind w:left="651" w:right="567"/>
        <w:jc w:val="both"/>
        <w:rPr>
          <w:rFonts w:ascii="David" w:hAnsi="David"/>
          <w:rtl/>
        </w:rPr>
      </w:pPr>
      <w:r>
        <w:rPr>
          <w:rFonts w:ascii="David" w:hAnsi="David"/>
          <w:b/>
          <w:bCs/>
          <w:rtl/>
        </w:rPr>
        <w:t>(ב) היתה הבקשה להורות על ביצוע ניתוח או על נקיטת אמצעים רפואיים אחרים, לא יורה על כך בית המשפט אלא אם שוכנע, על פי חוות דעת רפואית, כי האמצעים האמורים דרושים לשמירת שלומו הגופני או הנפשי של הקטין או האדם שמונה לו אפוטרופוס, לאחר ששקל את רצונו של האדם, חשיבות הטיפול, נחיצותו, דחיפותו, הפגיעה האפשרית באורח חייו ואת סיכויי השיפור באיכות חייו של האדם."</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t xml:space="preserve">שאלת חיסוני הילדים קיבלה התייחסות במסגרת הפסיקה לא פעם, כאשר ההלכה קבעה בצורה ברורה כי כאשר עסקינן בחיסוני שגרה של ילדים אשר בהמלצת משרד הבריאות, המדובר בהמלצה גורפת וחד משמעית הרלבנטית לכלל הילדים, וזאת אף בהעדר קבלת חוות דעת מקצועית, שכן מדובר בהמלצות המבוססות ואשר נבחנו על ידי הגורמים המקצועיים, למעט מקרים אשר יש בהם טעם מיוחד שבגינו יומלץ על אי מתן החיסון. ראו דברי בית המשפט בעמ"ש (ת"א) 62329-09-19 </w:t>
      </w:r>
      <w:r>
        <w:rPr>
          <w:rFonts w:ascii="David" w:hAnsi="David" w:cs="David"/>
          <w:b/>
          <w:bCs/>
          <w:sz w:val="24"/>
          <w:szCs w:val="24"/>
          <w:rtl/>
        </w:rPr>
        <w:t>פלונית נ. אלמונית</w:t>
      </w:r>
      <w:r>
        <w:rPr>
          <w:rFonts w:ascii="David" w:hAnsi="David" w:cs="David"/>
          <w:sz w:val="24"/>
          <w:szCs w:val="24"/>
          <w:rtl/>
        </w:rPr>
        <w:t xml:space="preserve"> (פורסם במאגרים, ניתן ביום 3.11.2019):  </w:t>
      </w:r>
    </w:p>
    <w:p w:rsidR="00C03ABF" w:rsidRDefault="00C03ABF" w:rsidP="00746758">
      <w:pPr>
        <w:pStyle w:val="af"/>
        <w:spacing w:before="240" w:after="240" w:line="360" w:lineRule="auto"/>
        <w:ind w:left="651" w:right="709"/>
        <w:contextualSpacing w:val="0"/>
        <w:jc w:val="both"/>
        <w:rPr>
          <w:rFonts w:ascii="David" w:hAnsi="David" w:cs="David"/>
          <w:b/>
          <w:bCs/>
          <w:sz w:val="24"/>
          <w:szCs w:val="24"/>
        </w:rPr>
      </w:pPr>
      <w:r>
        <w:rPr>
          <w:rFonts w:ascii="David" w:hAnsi="David" w:cs="David"/>
          <w:b/>
          <w:bCs/>
          <w:sz w:val="24"/>
          <w:szCs w:val="24"/>
          <w:rtl/>
        </w:rPr>
        <w:t>"10. ברם, כאשר עסקינן בביצוע חיסונים שגרתיים שעליהם ממליץ משרד הבריאות לכלל ילדי ישראל, אין כל צורך בחוות דעת רפואית. הסעיף מתייחס להתערבות רפואית ספציפית שאינה במסגרת שיגרת הטיפולים שמומלץ לבצע לכל קטין. סעיף זה עוסק בביצוע ניתוח או נקיטת אמצעים רפואיים ולפיכך ברור כי כוונת המילים "אמצעים רפואיים אחרים" היא לפעולה שאיננה שיגרתית הדומה לניתוח. אין כל הצדקה לחייב כל הורה להצטייד בחוות דעת, שעה שמדובר בקטין בריא שיש לחסנו על פי הנחיות משרד הבריאות (ראו: רמ"ש 12596-09-19 ע.ל. נ' א.ב. (15.9.19)). דרישה של חוו"ד במקרים שגרתיים אלו, עשוייה להכביד שלא לצורך, לגרום להוצאות כספיות ואף להפוך את נושא החיסונים לכלי ניגוח נוסף בין ההורים."</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rtl/>
        </w:rPr>
      </w:pPr>
      <w:r>
        <w:rPr>
          <w:rFonts w:ascii="David" w:hAnsi="David" w:cs="David"/>
          <w:sz w:val="24"/>
          <w:szCs w:val="24"/>
          <w:rtl/>
        </w:rPr>
        <w:lastRenderedPageBreak/>
        <w:t xml:space="preserve">עוד נקבע בפס"ד שלהלן כי כאשר אחד ההורים סבור כי אין מקום למתן חיסוני שגרה לקטין אשר בהמלצת משרד הבריאות, עליו רובץ הנטל להוכיח זאת:    </w:t>
      </w:r>
    </w:p>
    <w:p w:rsidR="00C03ABF" w:rsidRDefault="00C03ABF" w:rsidP="00746758">
      <w:pPr>
        <w:spacing w:before="240" w:after="240" w:line="360" w:lineRule="auto"/>
        <w:ind w:left="651" w:right="709"/>
        <w:jc w:val="both"/>
        <w:rPr>
          <w:rFonts w:ascii="David" w:hAnsi="David"/>
          <w:b/>
          <w:bCs/>
        </w:rPr>
      </w:pPr>
      <w:r>
        <w:rPr>
          <w:rFonts w:ascii="David" w:hAnsi="David"/>
          <w:b/>
          <w:bCs/>
          <w:rtl/>
        </w:rPr>
        <w:t>"11. כאשר הורה סבור כי החיסון ייגרום נזק לקטין, עליו להצטייד בחוות דעת רפואית שקובעת שאין לחסן את הקטין. אחרת, ברירת המחדל היא לחסנו מאחר שככלל, אי חיסון מהווה סכנה בריאותית הן עבור הקטין הן עבור סביבתו."</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rtl/>
        </w:rPr>
      </w:pPr>
      <w:r>
        <w:rPr>
          <w:rFonts w:ascii="David" w:hAnsi="David" w:cs="David"/>
          <w:sz w:val="24"/>
          <w:szCs w:val="24"/>
          <w:rtl/>
        </w:rPr>
        <w:t xml:space="preserve">דבריו של בית המשפט בעמ"ש 62329-09-19 הנ"ל אף קיבלו תוקף במסגרת הבקשה לרשות ערעור שהוגשה על פסק הדין לבית המשפט העליון בבע"מ 7910/19 </w:t>
      </w:r>
      <w:r>
        <w:rPr>
          <w:rFonts w:ascii="David" w:hAnsi="David" w:cs="David"/>
          <w:b/>
          <w:bCs/>
          <w:sz w:val="24"/>
          <w:szCs w:val="24"/>
          <w:rtl/>
        </w:rPr>
        <w:t>פלונית נ. פלוני</w:t>
      </w:r>
      <w:r>
        <w:rPr>
          <w:rFonts w:ascii="David" w:hAnsi="David" w:cs="David"/>
          <w:sz w:val="24"/>
          <w:szCs w:val="24"/>
          <w:rtl/>
        </w:rPr>
        <w:t xml:space="preserve"> (פורסם במאגרים, ניתן ביום 2.12.19). בית המשפט העליון דחה את בקשתה של המערערת וקבע כי עמדתו של בית המשפט המחוזי מקובלת לגופו של עניין. להלן יובאו דבריו של בית המשפט בבע"מ 7910/19 הנ"ל: </w:t>
      </w:r>
    </w:p>
    <w:p w:rsidR="00C03ABF" w:rsidRDefault="00C03ABF" w:rsidP="00746758">
      <w:pPr>
        <w:pStyle w:val="af"/>
        <w:spacing w:before="240" w:after="240" w:line="360" w:lineRule="auto"/>
        <w:ind w:left="651" w:right="709"/>
        <w:contextualSpacing w:val="0"/>
        <w:jc w:val="both"/>
        <w:rPr>
          <w:rFonts w:ascii="David" w:hAnsi="David" w:cs="David"/>
          <w:b/>
          <w:bCs/>
          <w:sz w:val="24"/>
          <w:szCs w:val="24"/>
        </w:rPr>
      </w:pPr>
      <w:r>
        <w:rPr>
          <w:rFonts w:ascii="David" w:hAnsi="David" w:cs="David"/>
          <w:b/>
          <w:bCs/>
          <w:sz w:val="24"/>
          <w:szCs w:val="24"/>
          <w:rtl/>
        </w:rPr>
        <w:t xml:space="preserve">"2. לאחר עיון בבקשה ובנספחיה החלטתי, בתוקף סמכותי לפי תקנה 407א לתקנות סדר הדין האזרחי, תשמ"ד-1984, כי יש לדחות את הבקשה לרשות ערעור, וזאת לאחר שמצאתי כי הקביעות בפסק דינו של בית המשפט המחוזי אינן מעוררות שאלה משפטית עקרונית החורגת מעניינם של הצדדים וכי מתן רשות ערעור אינו דרוש כדי למנוע עיוות דין. אוסיף, כי עמדתו של בית המשפט המחוזי מקובלת עלי גם לגופה, מטעמיו."  </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rtl/>
        </w:rPr>
      </w:pPr>
      <w:r>
        <w:rPr>
          <w:rFonts w:ascii="David" w:hAnsi="David" w:cs="David"/>
          <w:sz w:val="24"/>
          <w:szCs w:val="24"/>
          <w:rtl/>
        </w:rPr>
        <w:t xml:space="preserve">יצוין כי הלכה זו אף קיבלה ביטוי לאחר מכן במספר פסקי דין (ראו לדוגמא עמ"ש (מחוזי מרכז) 44516-10-21 </w:t>
      </w:r>
      <w:r>
        <w:rPr>
          <w:rFonts w:ascii="David" w:hAnsi="David" w:cs="David"/>
          <w:b/>
          <w:bCs/>
          <w:sz w:val="24"/>
          <w:szCs w:val="24"/>
          <w:rtl/>
        </w:rPr>
        <w:t>ד.ל נ' ע.י</w:t>
      </w:r>
      <w:r>
        <w:rPr>
          <w:rFonts w:ascii="David" w:hAnsi="David" w:cs="David"/>
          <w:sz w:val="24"/>
          <w:szCs w:val="24"/>
          <w:rtl/>
        </w:rPr>
        <w:t xml:space="preserve"> (פורסם במאגרים, ניתן ביום 20.3.22); עמ"ש (מחוזי תל אביב-יפו) 45175-03-20 </w:t>
      </w:r>
      <w:r>
        <w:rPr>
          <w:rFonts w:ascii="David" w:hAnsi="David" w:cs="David"/>
          <w:b/>
          <w:bCs/>
          <w:sz w:val="24"/>
          <w:szCs w:val="24"/>
          <w:rtl/>
        </w:rPr>
        <w:t>פלוני נ' פלונית</w:t>
      </w:r>
      <w:r>
        <w:rPr>
          <w:rFonts w:ascii="David" w:hAnsi="David" w:cs="David"/>
          <w:sz w:val="24"/>
          <w:szCs w:val="24"/>
          <w:rtl/>
        </w:rPr>
        <w:t xml:space="preserve"> (פורסם במאגרים, ניתן ביום 20.5.20). </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t>יפים לענייננו דבריו של בית המשפט בעמ"ש (מחוזי מרכז) ב- 44516-10-21 הנ"ל:</w:t>
      </w:r>
    </w:p>
    <w:p w:rsidR="00C03ABF" w:rsidRDefault="00C03ABF" w:rsidP="00746758">
      <w:pPr>
        <w:pStyle w:val="af"/>
        <w:spacing w:before="240" w:after="240" w:line="360" w:lineRule="auto"/>
        <w:ind w:left="651" w:right="709"/>
        <w:contextualSpacing w:val="0"/>
        <w:jc w:val="both"/>
        <w:rPr>
          <w:rFonts w:ascii="David" w:hAnsi="David" w:cs="David"/>
          <w:b/>
          <w:bCs/>
          <w:sz w:val="24"/>
          <w:szCs w:val="24"/>
        </w:rPr>
      </w:pPr>
      <w:r>
        <w:rPr>
          <w:rFonts w:ascii="David" w:hAnsi="David" w:cs="David"/>
          <w:b/>
          <w:bCs/>
          <w:sz w:val="24"/>
          <w:szCs w:val="24"/>
          <w:rtl/>
        </w:rPr>
        <w:t xml:space="preserve">"20. זאת ועוד, בתי המשפט בפסיקתם הבהירו באופן חד משמעי כי סמכותו של בית המשפט למשפחה להחליט על מתן חיסון שיגרתי לקטין כאשר עולה ויכוח לעניין זה בין הוריו אף בהעדר חוות דעת רפואית, שכן המלצות משרד הבריאות באשר למתן חיסוני שגרה נבחנו ונקבעו על ידי גורמים מקצועיים, ומדובר בהמלצה גורפת וחד משמעית לכלל הילדים בישראל, למעט מקרים בהם יש טעם מיוחד בגינו יומלץ שלא לבצע חיסון כלשהו (ראו, כדוגמה, עמ"ש (ת"א) 62329-09-19 פלונית נ' אלמוני [פורסם בנבו] (2019); רמ"ש (ת"א) 12596-09-19 ע.ל. נ' א.ב. [פורסם בנבו] (2019); עמ"ש (ת"א) 45175-03-20 פלוני נ' פלונית ואחר [פורסם בנבו] (2020); תמ"ש 16505-06-15 ר.ל. נ' נ.ל. [פורסם בנבו] (2017); תלה"מ (חיפה) 8386-03-20 פלוני נ' אלמונית [פורסם בנבו] (2021); תלהמ (ירושלים) 48743-11-20 - האב נ' </w:t>
      </w:r>
      <w:r>
        <w:rPr>
          <w:rFonts w:ascii="David" w:hAnsi="David" w:cs="David"/>
          <w:b/>
          <w:bCs/>
          <w:sz w:val="24"/>
          <w:szCs w:val="24"/>
          <w:rtl/>
        </w:rPr>
        <w:lastRenderedPageBreak/>
        <w:t>האם, [פורסם בנבו] (2021); יס (אשדוד) 33240-08-21 - האם נ' האב, [פורסם בנבו] (2021))."</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rtl/>
        </w:rPr>
      </w:pPr>
      <w:r>
        <w:rPr>
          <w:rFonts w:ascii="David" w:hAnsi="David" w:cs="David"/>
          <w:sz w:val="24"/>
          <w:szCs w:val="24"/>
          <w:rtl/>
        </w:rPr>
        <w:t xml:space="preserve">למעלה מהצורך אציין כי קביעה זו קיבלה תוקף אף ביחס לחיסוני קורונה, חיסונים שפותחו לאחרונה וטרם עבר זמן מאז שניתנו לציבור, שכן מדובר בחיסונים אשר הומלצו על ידי משרד הבריאות. (ראו לדוגמא עמ"ש (מחוזי חיפה) 58108-06-21 </w:t>
      </w:r>
      <w:r>
        <w:rPr>
          <w:rFonts w:ascii="David" w:hAnsi="David" w:cs="David"/>
          <w:b/>
          <w:bCs/>
          <w:sz w:val="24"/>
          <w:szCs w:val="24"/>
          <w:rtl/>
        </w:rPr>
        <w:t>א' נ' ב'</w:t>
      </w:r>
      <w:r>
        <w:rPr>
          <w:rFonts w:ascii="David" w:hAnsi="David" w:cs="David"/>
          <w:sz w:val="24"/>
          <w:szCs w:val="24"/>
          <w:rtl/>
        </w:rPr>
        <w:t xml:space="preserve"> (פורסם במאגרים, ניתן ביום 18.7.21); תלה"מ (משפחה תל אביב-יפו) 23253-01-22 </w:t>
      </w:r>
      <w:r>
        <w:rPr>
          <w:rFonts w:ascii="David" w:hAnsi="David" w:cs="David"/>
          <w:b/>
          <w:bCs/>
          <w:sz w:val="24"/>
          <w:szCs w:val="24"/>
          <w:rtl/>
        </w:rPr>
        <w:t>פלונית נ' פלוני</w:t>
      </w:r>
      <w:r>
        <w:rPr>
          <w:rFonts w:ascii="David" w:hAnsi="David" w:cs="David"/>
          <w:sz w:val="24"/>
          <w:szCs w:val="24"/>
          <w:rtl/>
        </w:rPr>
        <w:t xml:space="preserve"> (פורסם במאגרים, ניתן ביום 20.1.22). </w:t>
      </w:r>
    </w:p>
    <w:p w:rsidR="00C03ABF" w:rsidRDefault="00C03ABF" w:rsidP="00746758">
      <w:pPr>
        <w:spacing w:before="240" w:after="240" w:line="360" w:lineRule="auto"/>
        <w:ind w:hanging="625"/>
        <w:jc w:val="both"/>
        <w:rPr>
          <w:rFonts w:ascii="David" w:hAnsi="David"/>
          <w:u w:val="single"/>
        </w:rPr>
      </w:pPr>
      <w:r>
        <w:rPr>
          <w:rFonts w:ascii="David" w:hAnsi="David"/>
          <w:u w:val="single"/>
          <w:rtl/>
        </w:rPr>
        <w:t xml:space="preserve">מן הכלל אל הפרט </w:t>
      </w:r>
    </w:p>
    <w:p w:rsidR="00C03ABF" w:rsidRDefault="00C03ABF" w:rsidP="00857C23">
      <w:pPr>
        <w:pStyle w:val="af"/>
        <w:numPr>
          <w:ilvl w:val="0"/>
          <w:numId w:val="1"/>
        </w:numPr>
        <w:spacing w:before="240" w:after="240" w:line="360" w:lineRule="auto"/>
        <w:ind w:left="0" w:hanging="625"/>
        <w:contextualSpacing w:val="0"/>
        <w:jc w:val="both"/>
        <w:rPr>
          <w:rFonts w:ascii="David" w:hAnsi="David" w:cs="David"/>
          <w:b/>
          <w:bCs/>
          <w:sz w:val="24"/>
          <w:szCs w:val="24"/>
          <w:rtl/>
        </w:rPr>
      </w:pPr>
      <w:r>
        <w:rPr>
          <w:rFonts w:ascii="David" w:hAnsi="David" w:cs="David"/>
          <w:sz w:val="24"/>
          <w:szCs w:val="24"/>
          <w:rtl/>
        </w:rPr>
        <w:t>בעניינינו האם מתנגדת לחסן את הקטין חיסוני שגרה בהתאם להמלצת משרד הבריאות ומשכך הנטל רובץ על כתפיה להוכיח כי קיים טעם מיוחד המצדיק סטייה מהמלצת משרד הבריאות ומצדיק כי הקטין לא יחוסן בחיסוני שגרה.</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b/>
          <w:bCs/>
          <w:sz w:val="24"/>
          <w:szCs w:val="24"/>
        </w:rPr>
      </w:pPr>
      <w:r>
        <w:rPr>
          <w:rFonts w:ascii="David" w:hAnsi="David" w:cs="David"/>
          <w:sz w:val="24"/>
          <w:szCs w:val="24"/>
          <w:rtl/>
        </w:rPr>
        <w:t xml:space="preserve">נוכח טענותיה של האם כי לקטין רגישויות מיוחדות ומטען גנטי ומשפחתי בגינו עלולים החיסונים להעמידו בסכנה רפואית, למרות הפסיקה כי על ההורה הטוען לחריגה מהמלצות משרד הבריאות להמציא חוות דעת רפואית התומכת בטענותיו, מונה מומחה רפואי מטעם בית המשפט על מנת שיבחן את טענות האם. </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b/>
          <w:bCs/>
          <w:sz w:val="24"/>
          <w:szCs w:val="24"/>
        </w:rPr>
      </w:pPr>
      <w:r>
        <w:rPr>
          <w:rFonts w:ascii="David" w:hAnsi="David" w:cs="David"/>
          <w:sz w:val="24"/>
          <w:szCs w:val="24"/>
          <w:rtl/>
        </w:rPr>
        <w:t xml:space="preserve">מונה מומחה בעל שם בתחומו על מנת שבפני בית המשפט תונח חוות דעת ניטראלית ומעמיקה. האם שלחה למומחה שאלות הבהרה רבות ומקיפות, האם זימנה את המומחה לחקירה ארוכה והתאפשר לה לשאול ולחקור את המומחה בעניין הצורך במינוי מומחים נוספים לשם אפיון הפרופיל הגנטי/מטאבולי/אלרגי של הקטין. </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b/>
          <w:bCs/>
          <w:sz w:val="24"/>
          <w:szCs w:val="24"/>
        </w:rPr>
      </w:pPr>
      <w:r>
        <w:rPr>
          <w:rFonts w:ascii="David" w:hAnsi="David" w:cs="David"/>
          <w:sz w:val="24"/>
          <w:szCs w:val="24"/>
          <w:rtl/>
        </w:rPr>
        <w:t xml:space="preserve">כמומחה מטעם בית המשפט מונה פרופ' עציוני, מומחה לרפואת ילדים, מומחה באלרגולוגיה ובאימונולוגיה. פרופ' עציוני שימש כמנהל בי"ח לילדים רמב"ם, נשיא האגודה הישראלית לאימונולוגיה, נשיא האגודה האירופאית לחסר חיסוני, יועץ לארגון העולמי של חולי חסר חיסוני ראשוני ועוד. המומחה הגיש חוות דעת, ענה על שאלות הבהרה ונחקר על ידי ב"כ האם. </w:t>
      </w:r>
    </w:p>
    <w:p w:rsidR="00C03ABF" w:rsidRDefault="00C03ABF" w:rsidP="00615393">
      <w:pPr>
        <w:pStyle w:val="af"/>
        <w:numPr>
          <w:ilvl w:val="0"/>
          <w:numId w:val="1"/>
        </w:numPr>
        <w:spacing w:before="240" w:after="240" w:line="360" w:lineRule="auto"/>
        <w:ind w:left="0" w:hanging="625"/>
        <w:contextualSpacing w:val="0"/>
        <w:jc w:val="both"/>
        <w:rPr>
          <w:rFonts w:ascii="David" w:hAnsi="David" w:cs="David"/>
          <w:b/>
          <w:bCs/>
          <w:sz w:val="24"/>
          <w:szCs w:val="24"/>
          <w:u w:val="single"/>
        </w:rPr>
      </w:pPr>
      <w:r>
        <w:rPr>
          <w:rFonts w:ascii="David" w:hAnsi="David" w:cs="David"/>
          <w:b/>
          <w:bCs/>
          <w:sz w:val="24"/>
          <w:szCs w:val="24"/>
          <w:rtl/>
        </w:rPr>
        <w:t xml:space="preserve">המלצתו של המומחה ברורה וחד משמעית לפיה אין מקום להבחין בין הקטין </w:t>
      </w:r>
      <w:r w:rsidR="00615393" w:rsidRPr="00615393">
        <w:rPr>
          <w:rFonts w:ascii="David" w:hAnsi="David" w:cs="David" w:hint="cs"/>
          <w:b/>
          <w:bCs/>
          <w:sz w:val="24"/>
          <w:szCs w:val="24"/>
          <w:rtl/>
        </w:rPr>
        <w:t xml:space="preserve">א' </w:t>
      </w:r>
      <w:r>
        <w:rPr>
          <w:rFonts w:ascii="David" w:hAnsi="David" w:cs="David"/>
          <w:b/>
          <w:bCs/>
          <w:sz w:val="24"/>
          <w:szCs w:val="24"/>
          <w:rtl/>
        </w:rPr>
        <w:t>לבין כל ילד אחר ולכן אין כל מניעה כי הקטין יחוסן.</w:t>
      </w:r>
      <w:r>
        <w:rPr>
          <w:rFonts w:ascii="David" w:hAnsi="David" w:cs="David"/>
          <w:sz w:val="24"/>
          <w:szCs w:val="24"/>
          <w:rtl/>
        </w:rPr>
        <w:t xml:space="preserve"> </w:t>
      </w:r>
      <w:r>
        <w:rPr>
          <w:rFonts w:ascii="David" w:hAnsi="David" w:cs="David"/>
          <w:b/>
          <w:bCs/>
          <w:sz w:val="24"/>
          <w:szCs w:val="24"/>
          <w:u w:val="single"/>
          <w:rtl/>
        </w:rPr>
        <w:t xml:space="preserve">יתרה מזו מומלץ שהקטין יקבל את כל החיסונים הנדרשים בהקדם.  </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t xml:space="preserve">נוכח האמור, על הנתבעת להוכיח כי חרף המלצתו וחוות דעתו של המומחה, אין מקום לחסן את הקטין וכי קיים טעם מיוחד לכך. </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lastRenderedPageBreak/>
        <w:t xml:space="preserve">טרם אבחן האם הנתבעת הרימה את הנטל, אתייחס לחוות הדעת מטעם המומחה ולעדותו בפני בית המשפט. </w:t>
      </w:r>
    </w:p>
    <w:p w:rsidR="00C03ABF" w:rsidRDefault="00F2127F" w:rsidP="00746758">
      <w:pPr>
        <w:spacing w:before="240" w:after="240" w:line="360" w:lineRule="auto"/>
        <w:ind w:hanging="625"/>
        <w:jc w:val="both"/>
        <w:rPr>
          <w:rFonts w:ascii="David" w:hAnsi="David"/>
          <w:u w:val="single"/>
        </w:rPr>
      </w:pPr>
      <w:r>
        <w:rPr>
          <w:rFonts w:ascii="David" w:hAnsi="David"/>
          <w:u w:val="single"/>
          <w:rtl/>
        </w:rPr>
        <w:t>חוות דעת</w:t>
      </w:r>
      <w:r w:rsidR="00C03ABF">
        <w:rPr>
          <w:rFonts w:ascii="David" w:hAnsi="David"/>
          <w:u w:val="single"/>
          <w:rtl/>
        </w:rPr>
        <w:t xml:space="preserve"> המומחה </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b/>
          <w:bCs/>
          <w:sz w:val="24"/>
          <w:szCs w:val="24"/>
          <w:rtl/>
        </w:rPr>
      </w:pPr>
      <w:r>
        <w:rPr>
          <w:rFonts w:ascii="David" w:hAnsi="David" w:cs="David"/>
          <w:b/>
          <w:bCs/>
          <w:sz w:val="24"/>
          <w:szCs w:val="24"/>
          <w:rtl/>
        </w:rPr>
        <w:t xml:space="preserve">כבר אציין כי לאחר שהתרשמתי מהמומחה התרשמות בלתי אמצעית, הן במסגרת עדותו בפני בית המשפט והן במסגרת חוות דעתו, מצאתי כי חוות דעתו של המומחה מהימנה ויש לקבלה. התרשמתי כי המומחה במסגרת החקירה ידע לספק תשובות ענייניות, מקצועיות ועקביות, נוכח חקירתה הארוכה והמעמיקה של ב"כ האם. </w:t>
      </w:r>
    </w:p>
    <w:p w:rsidR="00C03ABF" w:rsidRDefault="00C03ABF" w:rsidP="00182576">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t xml:space="preserve">במסגרת חוות דעתו, התייחס המומחה באופן כללי לחיסוני שגרה של ילדים תוך התייחסות לטענות הנתבעת וכן לכל חיסון בנפרד. המומחה התייחס בחוות דעתו הן לטענות ב"כ הנתבעת והן לנסיבות של הקטין </w:t>
      </w:r>
      <w:r w:rsidR="00182576">
        <w:rPr>
          <w:rFonts w:ascii="David" w:hAnsi="David" w:cs="David" w:hint="cs"/>
          <w:sz w:val="24"/>
          <w:szCs w:val="24"/>
          <w:rtl/>
        </w:rPr>
        <w:t xml:space="preserve">א' </w:t>
      </w:r>
      <w:r>
        <w:rPr>
          <w:rFonts w:ascii="David" w:hAnsi="David" w:cs="David"/>
          <w:sz w:val="24"/>
          <w:szCs w:val="24"/>
          <w:rtl/>
        </w:rPr>
        <w:t xml:space="preserve">וקבע שהקטין </w:t>
      </w:r>
      <w:r w:rsidR="00182576">
        <w:rPr>
          <w:rFonts w:ascii="David" w:hAnsi="David" w:cs="David" w:hint="cs"/>
          <w:sz w:val="24"/>
          <w:szCs w:val="24"/>
          <w:rtl/>
        </w:rPr>
        <w:t xml:space="preserve">א' </w:t>
      </w:r>
      <w:r>
        <w:rPr>
          <w:rFonts w:ascii="David" w:hAnsi="David" w:cs="David"/>
          <w:sz w:val="24"/>
          <w:szCs w:val="24"/>
          <w:rtl/>
        </w:rPr>
        <w:t xml:space="preserve">אינו שונה מכל ילד אחר ואין שום מניעה שיחוסן בחיסוני השגרה המומלצים. </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t xml:space="preserve">המומחה עמד על חשיבות החיסונים לילדים וקבע בסוף חוות הדעת כלהלן: </w:t>
      </w:r>
    </w:p>
    <w:p w:rsidR="00C03ABF" w:rsidRDefault="00C03ABF" w:rsidP="00182576">
      <w:pPr>
        <w:pStyle w:val="af"/>
        <w:tabs>
          <w:tab w:val="left" w:pos="7597"/>
        </w:tabs>
        <w:spacing w:before="240" w:after="240" w:line="360" w:lineRule="auto"/>
        <w:ind w:left="651" w:right="709"/>
        <w:contextualSpacing w:val="0"/>
        <w:jc w:val="both"/>
        <w:rPr>
          <w:rFonts w:ascii="David" w:hAnsi="David" w:cs="David"/>
          <w:b/>
          <w:bCs/>
          <w:sz w:val="24"/>
          <w:szCs w:val="24"/>
        </w:rPr>
      </w:pPr>
      <w:r>
        <w:rPr>
          <w:rFonts w:ascii="David" w:hAnsi="David" w:cs="David"/>
          <w:b/>
          <w:bCs/>
          <w:sz w:val="24"/>
          <w:szCs w:val="24"/>
          <w:rtl/>
        </w:rPr>
        <w:t xml:space="preserve">"לסיכום- </w:t>
      </w:r>
      <w:r w:rsidRPr="00182576">
        <w:rPr>
          <w:rFonts w:ascii="David" w:hAnsi="David" w:cs="David"/>
          <w:b/>
          <w:bCs/>
          <w:sz w:val="24"/>
          <w:szCs w:val="24"/>
          <w:rtl/>
        </w:rPr>
        <w:t xml:space="preserve">לדעתי </w:t>
      </w:r>
      <w:r w:rsidR="00182576" w:rsidRPr="00182576">
        <w:rPr>
          <w:rFonts w:ascii="David" w:hAnsi="David" w:cs="David" w:hint="cs"/>
          <w:b/>
          <w:bCs/>
          <w:sz w:val="24"/>
          <w:szCs w:val="24"/>
          <w:rtl/>
        </w:rPr>
        <w:t>א'</w:t>
      </w:r>
      <w:r w:rsidR="00182576">
        <w:rPr>
          <w:rFonts w:ascii="David" w:hAnsi="David" w:cs="David" w:hint="cs"/>
          <w:b/>
          <w:bCs/>
          <w:sz w:val="24"/>
          <w:szCs w:val="24"/>
          <w:rtl/>
        </w:rPr>
        <w:t xml:space="preserve"> </w:t>
      </w:r>
      <w:r>
        <w:rPr>
          <w:rFonts w:ascii="David" w:hAnsi="David" w:cs="David"/>
          <w:b/>
          <w:bCs/>
          <w:sz w:val="24"/>
          <w:szCs w:val="24"/>
          <w:rtl/>
        </w:rPr>
        <w:t xml:space="preserve">הינו ילד בריא ללא כל רקע משפחתי המסכן אותו בקבלת חיסונים יותר מכל ילד אחר במדינה ועל כן זקוק לחיסוני השגרה הניתנים בארץ. עם זאת אינני רואה צורך במתן חיסון לשעלת, לרוטה ואדמת מאחר ומדובר בבן (אדמת) והינו מעל גיל שנה (שעלת ורוטה)." </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color w:val="FF0000"/>
          <w:sz w:val="24"/>
          <w:szCs w:val="24"/>
          <w:rtl/>
        </w:rPr>
      </w:pPr>
      <w:r>
        <w:rPr>
          <w:rFonts w:ascii="David" w:hAnsi="David" w:cs="David"/>
          <w:sz w:val="24"/>
          <w:szCs w:val="24"/>
          <w:rtl/>
        </w:rPr>
        <w:t xml:space="preserve">גם במהלך חקירתו חזר המומחה מספר פעמים על כך כי הקטין אינו שונה מכל ילד אחר ולכן אין כל מניעה שיחוסן בחיסוני השגרה. </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t>המומחה התייחס בחוות דעתו לטענות האם באשר לחומרים שלטענתה מצויים בחיסונים ועשויים לגרום לתופעות אוטואימוניות כמו אלומיניום, פורמלדהיד ופורמלין, פוליסורבט, די.אן.איי ומזהמים מחלבוני מזון, רכיבים מחיות בחיסונים, קווי תאים של עובר אנושי, שאריות נאומיצין וחומקים אנטיביוטיים אחרים, פנוקסיאתנול וגורמים נוספים. המומחה סתר אחת לאחת את כל טענות האם באשר למסוכנות הקיימת ברכיבים אלו.</w:t>
      </w:r>
    </w:p>
    <w:p w:rsidR="00C03ABF" w:rsidRDefault="00C03ABF" w:rsidP="00205965">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t xml:space="preserve">המומחה אף התייחס בנפרד לכל חיסון וחיסון מחיסוני השגרה, לתופעות הלוואי העלולות להיגרם ולחשיבותו של כל חיסון וחיסון והצורך של </w:t>
      </w:r>
      <w:r w:rsidR="00205965">
        <w:rPr>
          <w:rFonts w:ascii="David" w:hAnsi="David" w:cs="David" w:hint="cs"/>
          <w:sz w:val="24"/>
          <w:szCs w:val="24"/>
          <w:rtl/>
        </w:rPr>
        <w:t>א'</w:t>
      </w:r>
      <w:r>
        <w:rPr>
          <w:rFonts w:ascii="David" w:hAnsi="David" w:cs="David"/>
          <w:sz w:val="24"/>
          <w:szCs w:val="24"/>
          <w:rtl/>
        </w:rPr>
        <w:t xml:space="preserve"> בקבלת כל חיסון </w:t>
      </w:r>
      <w:r>
        <w:rPr>
          <w:rFonts w:ascii="David" w:hAnsi="David" w:cs="David"/>
          <w:b/>
          <w:bCs/>
          <w:sz w:val="24"/>
          <w:szCs w:val="24"/>
          <w:rtl/>
        </w:rPr>
        <w:t>וציין שנוכח גילו ומינו אין הוא זקוק לחיסון נגד שעלת, רוטה ואדמת כן ציין שחיסון נגד שפעת אינו הכרחי</w:t>
      </w:r>
      <w:r>
        <w:rPr>
          <w:rFonts w:ascii="David" w:hAnsi="David" w:cs="David"/>
          <w:sz w:val="24"/>
          <w:szCs w:val="24"/>
          <w:rtl/>
        </w:rPr>
        <w:t xml:space="preserve">. דהיינו, המומחה התייחס באופן ספציפי לצרכיו של הקטין </w:t>
      </w:r>
      <w:r w:rsidR="00205965">
        <w:rPr>
          <w:rFonts w:ascii="David" w:hAnsi="David" w:cs="David" w:hint="cs"/>
          <w:sz w:val="24"/>
          <w:szCs w:val="24"/>
          <w:rtl/>
        </w:rPr>
        <w:t xml:space="preserve">א' </w:t>
      </w:r>
      <w:r>
        <w:rPr>
          <w:rFonts w:ascii="David" w:hAnsi="David" w:cs="David"/>
          <w:sz w:val="24"/>
          <w:szCs w:val="24"/>
          <w:rtl/>
        </w:rPr>
        <w:t>וכך הסביר מדוע קבע שאין צורך בחיסונים אלו:</w:t>
      </w:r>
    </w:p>
    <w:p w:rsidR="00C03ABF" w:rsidRDefault="00C03ABF" w:rsidP="00D579DC">
      <w:pPr>
        <w:pStyle w:val="ad"/>
        <w:shd w:val="clear" w:color="auto" w:fill="auto"/>
        <w:spacing w:before="240" w:after="240" w:line="360" w:lineRule="auto"/>
        <w:ind w:left="720" w:right="709" w:firstLine="0"/>
        <w:jc w:val="both"/>
        <w:rPr>
          <w:rFonts w:ascii="David" w:hAnsi="David" w:cs="David"/>
          <w:b w:val="0"/>
          <w:bCs w:val="0"/>
          <w:sz w:val="24"/>
          <w:szCs w:val="24"/>
          <w:u w:val="none"/>
        </w:rPr>
      </w:pPr>
      <w:r>
        <w:rPr>
          <w:rFonts w:ascii="David" w:hAnsi="David" w:cs="David"/>
          <w:sz w:val="24"/>
          <w:szCs w:val="24"/>
          <w:u w:val="none"/>
          <w:rtl/>
        </w:rPr>
        <w:lastRenderedPageBreak/>
        <w:t xml:space="preserve">ת: הוצאתי אותם בגלל שבגילאים מסוימים כבר אין צורך בהם, ולכן אמרתי שאת החיסונים האלה אין בעיה לא לתת </w:t>
      </w:r>
      <w:r w:rsidR="00483752" w:rsidRPr="00483752">
        <w:rPr>
          <w:rFonts w:ascii="David" w:hAnsi="David" w:cs="David" w:hint="cs"/>
          <w:sz w:val="24"/>
          <w:szCs w:val="24"/>
          <w:u w:val="none"/>
          <w:rtl/>
        </w:rPr>
        <w:t>ל</w:t>
      </w:r>
      <w:r w:rsidR="00D579DC">
        <w:rPr>
          <w:rFonts w:ascii="David" w:hAnsi="David" w:cs="David" w:hint="cs"/>
          <w:sz w:val="24"/>
          <w:szCs w:val="24"/>
          <w:u w:val="none"/>
          <w:rtl/>
        </w:rPr>
        <w:t xml:space="preserve">קטין </w:t>
      </w:r>
      <w:r w:rsidR="00483752" w:rsidRPr="00483752">
        <w:rPr>
          <w:rFonts w:ascii="David" w:hAnsi="David" w:cs="David" w:hint="cs"/>
          <w:sz w:val="24"/>
          <w:szCs w:val="24"/>
          <w:u w:val="none"/>
          <w:rtl/>
        </w:rPr>
        <w:t>א'</w:t>
      </w:r>
      <w:r>
        <w:rPr>
          <w:rFonts w:ascii="David" w:hAnsi="David" w:cs="David"/>
          <w:sz w:val="24"/>
          <w:szCs w:val="24"/>
          <w:u w:val="none"/>
          <w:rtl/>
        </w:rPr>
        <w:t xml:space="preserve">. אבל לא בגלל שמצאתי שחשבתי שחיסונים אלו עלולים לגרום לאיזשהו תופעת לוואי קשה או לא קשה אפילו אצל </w:t>
      </w:r>
      <w:r w:rsidR="00D579DC" w:rsidRPr="00D579DC">
        <w:rPr>
          <w:rFonts w:ascii="David" w:hAnsi="David" w:cs="David" w:hint="cs"/>
          <w:sz w:val="24"/>
          <w:szCs w:val="24"/>
          <w:u w:val="none"/>
          <w:rtl/>
        </w:rPr>
        <w:t>א'</w:t>
      </w:r>
      <w:r>
        <w:rPr>
          <w:rFonts w:ascii="David" w:hAnsi="David" w:cs="David"/>
          <w:sz w:val="24"/>
          <w:szCs w:val="24"/>
          <w:u w:val="none"/>
          <w:rtl/>
        </w:rPr>
        <w:t xml:space="preserve">." </w:t>
      </w:r>
      <w:r w:rsidR="00D830F7">
        <w:rPr>
          <w:rFonts w:ascii="David" w:hAnsi="David" w:cs="David" w:hint="cs"/>
          <w:b w:val="0"/>
          <w:bCs w:val="0"/>
          <w:sz w:val="24"/>
          <w:szCs w:val="24"/>
          <w:u w:val="none"/>
          <w:rtl/>
        </w:rPr>
        <w:t>(</w:t>
      </w:r>
      <w:r w:rsidR="00132047">
        <w:rPr>
          <w:rFonts w:ascii="David" w:hAnsi="David" w:cs="David"/>
          <w:b w:val="0"/>
          <w:bCs w:val="0"/>
          <w:sz w:val="24"/>
          <w:szCs w:val="24"/>
          <w:u w:val="none"/>
          <w:rtl/>
        </w:rPr>
        <w:t>עמ</w:t>
      </w:r>
      <w:r w:rsidR="00132047">
        <w:rPr>
          <w:rFonts w:ascii="David" w:hAnsi="David" w:cs="David" w:hint="cs"/>
          <w:b w:val="0"/>
          <w:bCs w:val="0"/>
          <w:sz w:val="24"/>
          <w:szCs w:val="24"/>
          <w:u w:val="none"/>
          <w:rtl/>
        </w:rPr>
        <w:t>וד</w:t>
      </w:r>
      <w:r>
        <w:rPr>
          <w:rFonts w:ascii="David" w:hAnsi="David" w:cs="David"/>
          <w:b w:val="0"/>
          <w:bCs w:val="0"/>
          <w:sz w:val="24"/>
          <w:szCs w:val="24"/>
          <w:u w:val="none"/>
          <w:rtl/>
        </w:rPr>
        <w:t xml:space="preserve"> 12 לתמלול מיום 29.3.23 שורה 36 ואילך</w:t>
      </w:r>
      <w:r w:rsidR="00D830F7">
        <w:rPr>
          <w:rFonts w:ascii="David" w:hAnsi="David" w:cs="David" w:hint="cs"/>
          <w:b w:val="0"/>
          <w:bCs w:val="0"/>
          <w:sz w:val="24"/>
          <w:szCs w:val="24"/>
          <w:u w:val="none"/>
          <w:rtl/>
        </w:rPr>
        <w:t>)</w:t>
      </w:r>
      <w:r>
        <w:rPr>
          <w:rFonts w:ascii="David" w:hAnsi="David" w:cs="David"/>
          <w:b w:val="0"/>
          <w:bCs w:val="0"/>
          <w:sz w:val="24"/>
          <w:szCs w:val="24"/>
          <w:u w:val="none"/>
          <w:rtl/>
        </w:rPr>
        <w:t xml:space="preserve">. </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color w:val="FF0000"/>
          <w:sz w:val="24"/>
          <w:szCs w:val="24"/>
        </w:rPr>
      </w:pPr>
      <w:r>
        <w:rPr>
          <w:rFonts w:ascii="David" w:hAnsi="David" w:cs="David"/>
          <w:sz w:val="24"/>
          <w:szCs w:val="24"/>
          <w:rtl/>
        </w:rPr>
        <w:t>במענה לשאלת ב"</w:t>
      </w:r>
      <w:r w:rsidR="009B46E8">
        <w:rPr>
          <w:rFonts w:ascii="David" w:hAnsi="David" w:cs="David"/>
          <w:sz w:val="24"/>
          <w:szCs w:val="24"/>
          <w:rtl/>
        </w:rPr>
        <w:t>כ הנתבעת האם נכון להסתכל על א</w:t>
      </w:r>
      <w:r w:rsidR="009B46E8">
        <w:rPr>
          <w:rFonts w:ascii="David" w:hAnsi="David" w:cs="David" w:hint="cs"/>
          <w:sz w:val="24"/>
          <w:szCs w:val="24"/>
          <w:rtl/>
        </w:rPr>
        <w:t>'</w:t>
      </w:r>
      <w:r>
        <w:rPr>
          <w:rFonts w:ascii="David" w:hAnsi="David" w:cs="David"/>
          <w:sz w:val="24"/>
          <w:szCs w:val="24"/>
          <w:rtl/>
        </w:rPr>
        <w:t xml:space="preserve"> בצורה שונה נוכח רקע משפחתי של מחלות אוטואי</w:t>
      </w:r>
      <w:r w:rsidR="009B46E8">
        <w:rPr>
          <w:rFonts w:ascii="David" w:hAnsi="David" w:cs="David"/>
          <w:sz w:val="24"/>
          <w:szCs w:val="24"/>
          <w:rtl/>
        </w:rPr>
        <w:t>מוניות וסרטן, ענה המומחה כי א</w:t>
      </w:r>
      <w:r w:rsidR="009B46E8">
        <w:rPr>
          <w:rFonts w:ascii="David" w:hAnsi="David" w:cs="David" w:hint="cs"/>
          <w:sz w:val="24"/>
          <w:szCs w:val="24"/>
          <w:rtl/>
        </w:rPr>
        <w:t>'</w:t>
      </w:r>
      <w:r>
        <w:rPr>
          <w:rFonts w:ascii="David" w:hAnsi="David" w:cs="David"/>
          <w:sz w:val="24"/>
          <w:szCs w:val="24"/>
          <w:rtl/>
        </w:rPr>
        <w:t xml:space="preserve"> הוא עם רקע משפחתי רגיל לחלוטין: </w:t>
      </w:r>
    </w:p>
    <w:p w:rsidR="00C03ABF" w:rsidRDefault="009B46E8" w:rsidP="00746758">
      <w:pPr>
        <w:pStyle w:val="ad"/>
        <w:shd w:val="clear" w:color="auto" w:fill="auto"/>
        <w:spacing w:before="240" w:after="240" w:line="360" w:lineRule="auto"/>
        <w:ind w:left="651" w:right="709" w:firstLine="0"/>
        <w:jc w:val="both"/>
        <w:rPr>
          <w:rFonts w:ascii="David" w:hAnsi="David" w:cs="David"/>
          <w:sz w:val="24"/>
          <w:szCs w:val="24"/>
          <w:u w:val="none"/>
        </w:rPr>
      </w:pPr>
      <w:r>
        <w:rPr>
          <w:rFonts w:ascii="David" w:hAnsi="David" w:cs="David"/>
          <w:sz w:val="24"/>
          <w:szCs w:val="24"/>
          <w:u w:val="none"/>
          <w:rtl/>
        </w:rPr>
        <w:t>"ת: .... לדעתי, א</w:t>
      </w:r>
      <w:r>
        <w:rPr>
          <w:rFonts w:ascii="David" w:hAnsi="David" w:cs="David" w:hint="cs"/>
          <w:sz w:val="24"/>
          <w:szCs w:val="24"/>
          <w:u w:val="none"/>
          <w:rtl/>
        </w:rPr>
        <w:t>'</w:t>
      </w:r>
      <w:r w:rsidR="00C03ABF">
        <w:rPr>
          <w:rFonts w:ascii="David" w:hAnsi="David" w:cs="David"/>
          <w:sz w:val="24"/>
          <w:szCs w:val="24"/>
          <w:u w:val="none"/>
          <w:rtl/>
        </w:rPr>
        <w:t xml:space="preserve"> הוא עם רקע משפחתי רגיל לחלוטין. אין במשפחה שלו משהו שבאמת שם אותו באיזשהי אוכלוסייה נדירה, כמו שאת אמרת. המחלות האוטואימוניות שתיארת במשפחה הם לא רבות, אין איזה קלסטרינג של מחלות...איך נגיד קלסטרינג? אין מקבץ, מקבץ של מחלות, המחלות הסרטניות שבמשפחה הם גם לא יוצרות איזשהו משהו שאני אומר את זה, משהו פה יוצא דופן, וגם אין קשר בין המחלות הסרטניות לבין לתת את </w:t>
      </w:r>
      <w:r w:rsidR="00DC647F">
        <w:rPr>
          <w:rFonts w:ascii="David" w:hAnsi="David" w:cs="David"/>
          <w:sz w:val="24"/>
          <w:szCs w:val="24"/>
          <w:u w:val="none"/>
          <w:rtl/>
        </w:rPr>
        <w:t>החיסון. ...... ולכן, לדעתי, א</w:t>
      </w:r>
      <w:r w:rsidR="00DC647F">
        <w:rPr>
          <w:rFonts w:ascii="David" w:hAnsi="David" w:cs="David" w:hint="cs"/>
          <w:sz w:val="24"/>
          <w:szCs w:val="24"/>
          <w:u w:val="none"/>
          <w:rtl/>
        </w:rPr>
        <w:t>'</w:t>
      </w:r>
      <w:r w:rsidR="00C03ABF">
        <w:rPr>
          <w:rFonts w:ascii="David" w:hAnsi="David" w:cs="David"/>
          <w:sz w:val="24"/>
          <w:szCs w:val="24"/>
          <w:u w:val="none"/>
          <w:rtl/>
        </w:rPr>
        <w:t xml:space="preserve"> מהבחינה של אם אני מסתכל על המשפחה שלו, אין שום בעיה במ</w:t>
      </w:r>
      <w:r w:rsidR="00DC647F">
        <w:rPr>
          <w:rFonts w:ascii="David" w:hAnsi="David" w:cs="David"/>
          <w:sz w:val="24"/>
          <w:szCs w:val="24"/>
          <w:u w:val="none"/>
          <w:rtl/>
        </w:rPr>
        <w:t>שפחה הזאתי שגורמת לי להגיד שא</w:t>
      </w:r>
      <w:r w:rsidR="00DC647F">
        <w:rPr>
          <w:rFonts w:ascii="David" w:hAnsi="David" w:cs="David" w:hint="cs"/>
          <w:sz w:val="24"/>
          <w:szCs w:val="24"/>
          <w:u w:val="none"/>
          <w:rtl/>
        </w:rPr>
        <w:t>'</w:t>
      </w:r>
      <w:r w:rsidR="00C03ABF">
        <w:rPr>
          <w:rFonts w:ascii="David" w:hAnsi="David" w:cs="David"/>
          <w:sz w:val="24"/>
          <w:szCs w:val="24"/>
          <w:u w:val="none"/>
          <w:rtl/>
        </w:rPr>
        <w:t xml:space="preserve"> לא צריך לקבל חיסונים כילדים אחרים." </w:t>
      </w:r>
      <w:r w:rsidR="00C03ABF">
        <w:rPr>
          <w:rFonts w:ascii="David" w:hAnsi="David" w:cs="David"/>
          <w:b w:val="0"/>
          <w:bCs w:val="0"/>
          <w:sz w:val="24"/>
          <w:szCs w:val="24"/>
          <w:u w:val="none"/>
          <w:rtl/>
        </w:rPr>
        <w:t>(עמוד 17 לתמלול הדיון מיום 29.3.23 שורה 34 ואילך).</w:t>
      </w:r>
      <w:r w:rsidR="00C03ABF">
        <w:rPr>
          <w:rFonts w:ascii="David" w:hAnsi="David" w:cs="David"/>
          <w:sz w:val="24"/>
          <w:szCs w:val="24"/>
          <w:u w:val="none"/>
          <w:rtl/>
        </w:rPr>
        <w:t xml:space="preserve"> </w:t>
      </w:r>
    </w:p>
    <w:p w:rsidR="00C03ABF" w:rsidRDefault="00C03ABF" w:rsidP="00746758">
      <w:pPr>
        <w:pStyle w:val="ad"/>
        <w:numPr>
          <w:ilvl w:val="0"/>
          <w:numId w:val="1"/>
        </w:numPr>
        <w:shd w:val="clear" w:color="auto" w:fill="auto"/>
        <w:spacing w:before="240" w:after="240" w:line="360" w:lineRule="auto"/>
        <w:ind w:left="0" w:hanging="625"/>
        <w:jc w:val="both"/>
        <w:rPr>
          <w:rFonts w:ascii="David" w:hAnsi="David" w:cs="David"/>
          <w:b w:val="0"/>
          <w:bCs w:val="0"/>
          <w:sz w:val="24"/>
          <w:szCs w:val="24"/>
          <w:u w:val="none"/>
          <w:rtl/>
        </w:rPr>
      </w:pPr>
      <w:r>
        <w:rPr>
          <w:rFonts w:ascii="David" w:hAnsi="David" w:cs="David"/>
          <w:b w:val="0"/>
          <w:bCs w:val="0"/>
          <w:sz w:val="24"/>
          <w:szCs w:val="24"/>
          <w:u w:val="none"/>
          <w:rtl/>
        </w:rPr>
        <w:t xml:space="preserve">בנוגע לרקע המשפחתי מציין המומחה שמקבץ המחלות שהוצג על ידי הנתבעת אינו חריג ואינו בו בכדי לבסס טענה של בעיה מיוחדת במשפחה. להלן דבריו של המומחה: </w:t>
      </w:r>
    </w:p>
    <w:p w:rsidR="00C03ABF" w:rsidRDefault="00C03ABF" w:rsidP="00746758">
      <w:pPr>
        <w:pStyle w:val="ad"/>
        <w:shd w:val="clear" w:color="auto" w:fill="auto"/>
        <w:spacing w:before="240" w:after="240" w:line="360" w:lineRule="auto"/>
        <w:ind w:left="651" w:right="709" w:firstLine="0"/>
        <w:jc w:val="both"/>
        <w:rPr>
          <w:rFonts w:ascii="David" w:hAnsi="David" w:cs="David"/>
          <w:b w:val="0"/>
          <w:bCs w:val="0"/>
          <w:sz w:val="24"/>
          <w:szCs w:val="24"/>
          <w:u w:val="none"/>
        </w:rPr>
      </w:pPr>
      <w:r>
        <w:rPr>
          <w:rFonts w:ascii="David" w:hAnsi="David" w:cs="David"/>
          <w:sz w:val="24"/>
          <w:szCs w:val="24"/>
          <w:u w:val="none"/>
          <w:rtl/>
        </w:rPr>
        <w:t>"לדעתי, המקבץ של המחלות שאת הראית לי הוא לא חריג יותר מדי. מעבר למחלה, בואי אם את רוצה אנחנו יכולים עוד פעם לעבור על המשפחה, דרך אגב, את לא אמרת לי מה גודל המשפחה. אני לא יודע אם אין עוד איזה 4-5 אחים אחרים שלגמרי בריאים. את תיארת לי מספר אנשים במשפחה שיש להם מחלות מסוימות. אבל אני לא יודע, אני צריך לראות עץ משפחתי שלם כדי לבוא ולהגיד כן, יש פה משהו או אין פה משהו</w:t>
      </w:r>
      <w:r>
        <w:rPr>
          <w:rFonts w:ascii="David" w:hAnsi="David" w:cs="David"/>
          <w:b w:val="0"/>
          <w:bCs w:val="0"/>
          <w:sz w:val="24"/>
          <w:szCs w:val="24"/>
          <w:u w:val="none"/>
          <w:rtl/>
        </w:rPr>
        <w:t xml:space="preserve">...." (עמוד 18 לתמלול הדיון מיום 29.3.2023 שורה 24 ואילך). </w:t>
      </w:r>
    </w:p>
    <w:p w:rsidR="00C03ABF" w:rsidRDefault="00B37B3F" w:rsidP="00746758">
      <w:pPr>
        <w:pStyle w:val="af"/>
        <w:numPr>
          <w:ilvl w:val="0"/>
          <w:numId w:val="1"/>
        </w:numPr>
        <w:spacing w:before="240" w:after="240" w:line="360" w:lineRule="auto"/>
        <w:ind w:left="0" w:hanging="625"/>
        <w:contextualSpacing w:val="0"/>
        <w:jc w:val="both"/>
        <w:rPr>
          <w:rFonts w:ascii="David" w:hAnsi="David" w:cs="David"/>
          <w:color w:val="FF0000"/>
          <w:sz w:val="24"/>
          <w:szCs w:val="24"/>
        </w:rPr>
      </w:pPr>
      <w:r>
        <w:rPr>
          <w:rFonts w:ascii="David" w:hAnsi="David" w:cs="David"/>
          <w:sz w:val="24"/>
          <w:szCs w:val="24"/>
          <w:rtl/>
        </w:rPr>
        <w:t>המומחה ציין פעם אחר פעם ש</w:t>
      </w:r>
      <w:r>
        <w:rPr>
          <w:rFonts w:ascii="David" w:hAnsi="David" w:cs="David" w:hint="cs"/>
          <w:sz w:val="24"/>
          <w:szCs w:val="24"/>
          <w:rtl/>
        </w:rPr>
        <w:t>א'</w:t>
      </w:r>
      <w:r w:rsidR="00C03ABF">
        <w:rPr>
          <w:rFonts w:ascii="David" w:hAnsi="David" w:cs="David"/>
          <w:sz w:val="24"/>
          <w:szCs w:val="24"/>
          <w:rtl/>
        </w:rPr>
        <w:t xml:space="preserve"> אינו שונה מבחינת רקע משפחתי מכל ילד אחד לעניין החיסונים: </w:t>
      </w:r>
    </w:p>
    <w:p w:rsidR="00C03ABF" w:rsidRDefault="00C03ABF" w:rsidP="00746758">
      <w:pPr>
        <w:pStyle w:val="ad"/>
        <w:shd w:val="clear" w:color="auto" w:fill="auto"/>
        <w:spacing w:before="240" w:after="240" w:line="360" w:lineRule="auto"/>
        <w:ind w:left="651" w:right="709" w:firstLine="0"/>
        <w:jc w:val="both"/>
        <w:rPr>
          <w:rFonts w:ascii="David" w:hAnsi="David" w:cs="David"/>
          <w:b w:val="0"/>
          <w:bCs w:val="0"/>
          <w:sz w:val="24"/>
          <w:szCs w:val="24"/>
          <w:u w:val="none"/>
        </w:rPr>
      </w:pPr>
      <w:r>
        <w:rPr>
          <w:rFonts w:ascii="David" w:hAnsi="David" w:cs="David"/>
          <w:sz w:val="24"/>
          <w:szCs w:val="24"/>
          <w:u w:val="none"/>
          <w:rtl/>
        </w:rPr>
        <w:t>"ת: כבר פעם לא יודע כמה, אין דבר ספציפי לגבי הילד</w:t>
      </w:r>
      <w:r w:rsidR="00443B95">
        <w:rPr>
          <w:rFonts w:ascii="David" w:hAnsi="David" w:cs="David"/>
          <w:sz w:val="24"/>
          <w:szCs w:val="24"/>
          <w:u w:val="none"/>
          <w:rtl/>
        </w:rPr>
        <w:t xml:space="preserve"> הזה, מבחינתי. מבחינתי הילד א</w:t>
      </w:r>
      <w:r w:rsidR="00443B95">
        <w:rPr>
          <w:rFonts w:ascii="David" w:hAnsi="David" w:cs="David" w:hint="cs"/>
          <w:sz w:val="24"/>
          <w:szCs w:val="24"/>
          <w:u w:val="none"/>
          <w:rtl/>
        </w:rPr>
        <w:t>'</w:t>
      </w:r>
      <w:r>
        <w:rPr>
          <w:rFonts w:ascii="David" w:hAnsi="David" w:cs="David"/>
          <w:sz w:val="24"/>
          <w:szCs w:val="24"/>
          <w:u w:val="none"/>
          <w:rtl/>
        </w:rPr>
        <w:t xml:space="preserve"> צריכים להתייחס אליו מבחינת מתן חיסונים כמו כל ילד אחר שאין לו סיכון יותר גדול מילדים אחרים."</w:t>
      </w:r>
      <w:r>
        <w:rPr>
          <w:rFonts w:ascii="David" w:hAnsi="David" w:cs="David"/>
          <w:b w:val="0"/>
          <w:bCs w:val="0"/>
          <w:sz w:val="24"/>
          <w:szCs w:val="24"/>
          <w:u w:val="none"/>
          <w:rtl/>
        </w:rPr>
        <w:t xml:space="preserve"> (עמוד 24 לתמלול הדיון מיום 29.3.23 שורה 13 ואילך).</w:t>
      </w:r>
    </w:p>
    <w:p w:rsidR="00F2127F" w:rsidRDefault="00F2127F" w:rsidP="00746758">
      <w:pPr>
        <w:spacing w:before="240" w:after="240" w:line="360" w:lineRule="auto"/>
        <w:ind w:hanging="625"/>
        <w:jc w:val="both"/>
        <w:rPr>
          <w:rFonts w:ascii="David" w:hAnsi="David"/>
          <w:u w:val="single"/>
          <w:rtl/>
        </w:rPr>
      </w:pPr>
    </w:p>
    <w:p w:rsidR="00C03ABF" w:rsidRDefault="00C03ABF" w:rsidP="00746758">
      <w:pPr>
        <w:spacing w:before="240" w:after="240" w:line="360" w:lineRule="auto"/>
        <w:ind w:hanging="625"/>
        <w:jc w:val="both"/>
        <w:rPr>
          <w:rFonts w:ascii="David" w:hAnsi="David"/>
          <w:u w:val="single"/>
          <w:rtl/>
        </w:rPr>
      </w:pPr>
      <w:r>
        <w:rPr>
          <w:rFonts w:ascii="David" w:hAnsi="David"/>
          <w:u w:val="single"/>
          <w:rtl/>
        </w:rPr>
        <w:t xml:space="preserve">חקירת המומחה על ידי ב"כ הנתבעת </w:t>
      </w:r>
      <w:r>
        <w:rPr>
          <w:rFonts w:ascii="David" w:hAnsi="David"/>
          <w:color w:val="FF0000"/>
          <w:u w:val="single"/>
          <w:rtl/>
        </w:rPr>
        <w:t xml:space="preserve"> </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lastRenderedPageBreak/>
        <w:t>חלק גדול מחקירתה הקדישה ב"כ הנתבעת לשאלות בעניין בטיחות החיסונים בכלל, הסיכון שקי</w:t>
      </w:r>
      <w:r w:rsidR="00464A71">
        <w:rPr>
          <w:rFonts w:ascii="David" w:hAnsi="David" w:cs="David"/>
          <w:sz w:val="24"/>
          <w:szCs w:val="24"/>
          <w:rtl/>
        </w:rPr>
        <w:t>ים בכל אחת מהמחלות והסיכוי שא</w:t>
      </w:r>
      <w:r w:rsidR="00464A71">
        <w:rPr>
          <w:rFonts w:ascii="David" w:hAnsi="David" w:cs="David" w:hint="cs"/>
          <w:sz w:val="24"/>
          <w:szCs w:val="24"/>
          <w:rtl/>
        </w:rPr>
        <w:t>'</w:t>
      </w:r>
      <w:r>
        <w:rPr>
          <w:rFonts w:ascii="David" w:hAnsi="David" w:cs="David"/>
          <w:sz w:val="24"/>
          <w:szCs w:val="24"/>
          <w:rtl/>
        </w:rPr>
        <w:t xml:space="preserve"> ייחשף אליהן. אין בכוונתי להתייחס לסוגיות אלו, שכן כאמור הכלל הוא שיש לחסן קטינים בחיסוני השגרה עליהם ממליץ משרד הבריאות ועל האם להוכיח סי</w:t>
      </w:r>
      <w:r w:rsidR="00464A71">
        <w:rPr>
          <w:rFonts w:ascii="David" w:hAnsi="David" w:cs="David"/>
          <w:sz w:val="24"/>
          <w:szCs w:val="24"/>
          <w:rtl/>
        </w:rPr>
        <w:t>כון מיוחד ומוגבר לגבי הקטין א</w:t>
      </w:r>
      <w:r w:rsidR="00464A71">
        <w:rPr>
          <w:rFonts w:ascii="David" w:hAnsi="David" w:cs="David" w:hint="cs"/>
          <w:sz w:val="24"/>
          <w:szCs w:val="24"/>
          <w:rtl/>
        </w:rPr>
        <w:t>'</w:t>
      </w:r>
      <w:r>
        <w:rPr>
          <w:rFonts w:ascii="David" w:hAnsi="David" w:cs="David"/>
          <w:sz w:val="24"/>
          <w:szCs w:val="24"/>
          <w:rtl/>
        </w:rPr>
        <w:t xml:space="preserve"> שמצדיק לא לחסנו. אשר על כן אתייחס </w:t>
      </w:r>
      <w:r w:rsidR="00464A71">
        <w:rPr>
          <w:rFonts w:ascii="David" w:hAnsi="David" w:cs="David"/>
          <w:sz w:val="24"/>
          <w:szCs w:val="24"/>
          <w:rtl/>
        </w:rPr>
        <w:t>רק לטענות הנתבעת לגבי הקטין א</w:t>
      </w:r>
      <w:r w:rsidR="00464A71">
        <w:rPr>
          <w:rFonts w:ascii="David" w:hAnsi="David" w:cs="David" w:hint="cs"/>
          <w:sz w:val="24"/>
          <w:szCs w:val="24"/>
          <w:rtl/>
        </w:rPr>
        <w:t>'</w:t>
      </w:r>
      <w:r>
        <w:rPr>
          <w:rFonts w:ascii="David" w:hAnsi="David" w:cs="David"/>
          <w:sz w:val="24"/>
          <w:szCs w:val="24"/>
          <w:rtl/>
        </w:rPr>
        <w:t>.</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t>הנתבעת מבססת את טיעונה על כך שנוכח ריבוי מחלות אוטואימוניות במשפחה המורחבת ומחלות סרטן סביר שלקטין נטייה מוגברת לחלות במחלה אוטואימונית או שיש לו מטען גנטי שיגביר את הסכנה לתגובות קשות ממתן החיסונים.</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t xml:space="preserve">בחלקה הראשון התמקדה ב"כ הנתבעת בשאלה הכללית של בטיחות החיסונים, כמות האלומיניום שהם מכילים והסכנה במינון זה, כך גם לגבי שאריות מצע דנ"א עוברי אנושי בחיסונים והסיכון לתגובות אוטואימוניות כתוצאה ממתן ומנוכחות גורמים אלו בחיסונים. בתשובותיו שלל המומחה את הסכנות שבמרכיבים אלו בכלל בעיקר נוכח כמותם המזערית, כזכור אין אנו עוסקים בשאלת בטיחותם של החיסונים באופן כללי, משאלו אושרו ואף הומלצו על ידי משרד הבריאות. </w:t>
      </w:r>
    </w:p>
    <w:p w:rsidR="00C03ABF" w:rsidRDefault="001E3784" w:rsidP="00746758">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t>ב"כ הנתבעת הקדישה חלק מחקירת</w:t>
      </w:r>
      <w:r>
        <w:rPr>
          <w:rFonts w:ascii="David" w:hAnsi="David" w:cs="David" w:hint="cs"/>
          <w:sz w:val="24"/>
          <w:szCs w:val="24"/>
          <w:rtl/>
        </w:rPr>
        <w:t>ה</w:t>
      </w:r>
      <w:r w:rsidR="00C03ABF">
        <w:rPr>
          <w:rFonts w:ascii="David" w:hAnsi="David" w:cs="David"/>
          <w:sz w:val="24"/>
          <w:szCs w:val="24"/>
          <w:rtl/>
        </w:rPr>
        <w:t xml:space="preserve"> לסוגיית הכשל המיטוכונדריאלי, האפשרות שהקטין סובל מכשל זה והסיכון שיש במתן החיסונים במקרה בו ילד סובל מכשל מיטוכונדריאלי. המומחה השיב שהסבירות היא כה מזערית שאין מקום להתייחס לסכנה תיאורטית זו. המומחה השיב ששאלה זו ניתן היה לשאול לגבי כל ילד מבין מיליוני הילדים שמקבלים חיסונים בינקותם:</w:t>
      </w:r>
    </w:p>
    <w:p w:rsidR="00C03ABF" w:rsidRDefault="00C03ABF" w:rsidP="00746758">
      <w:pPr>
        <w:spacing w:before="240" w:after="240" w:line="360" w:lineRule="auto"/>
        <w:ind w:left="509" w:right="851"/>
        <w:jc w:val="both"/>
        <w:rPr>
          <w:rFonts w:ascii="David" w:hAnsi="David"/>
          <w:b/>
          <w:bCs/>
        </w:rPr>
      </w:pPr>
      <w:r>
        <w:rPr>
          <w:rFonts w:ascii="David" w:hAnsi="David"/>
          <w:b/>
          <w:bCs/>
          <w:rtl/>
        </w:rPr>
        <w:t xml:space="preserve"> </w:t>
      </w:r>
      <w:r>
        <w:rPr>
          <w:rFonts w:ascii="David" w:hAnsi="David" w:hint="cs"/>
          <w:b/>
          <w:bCs/>
          <w:rtl/>
        </w:rPr>
        <w:t xml:space="preserve">"ש: סליחה, סליחה. האם אתה יכול </w:t>
      </w:r>
      <w:r w:rsidR="008A1CE7">
        <w:rPr>
          <w:rFonts w:ascii="David" w:hAnsi="David" w:hint="cs"/>
          <w:b/>
          <w:bCs/>
          <w:rtl/>
        </w:rPr>
        <w:t>להעיד היום שלא'</w:t>
      </w:r>
      <w:r>
        <w:rPr>
          <w:rFonts w:ascii="David" w:hAnsi="David" w:hint="cs"/>
          <w:b/>
          <w:bCs/>
          <w:rtl/>
        </w:rPr>
        <w:t xml:space="preserve"> כשל מיטוכונדריאלי או תפקוד לקוי של המיטוכונדריה שעלול להוביל לרגרסיה, ו/או לאנצפלופתיה ו/או לתופעות לוואי חמורות אחרות שקשורות עם הליקוי הזה?</w:t>
      </w:r>
    </w:p>
    <w:p w:rsidR="00C03ABF" w:rsidRDefault="00C03ABF" w:rsidP="00746758">
      <w:pPr>
        <w:pStyle w:val="ad"/>
        <w:shd w:val="clear" w:color="auto" w:fill="auto"/>
        <w:spacing w:before="240" w:after="240" w:line="360" w:lineRule="auto"/>
        <w:ind w:left="651" w:right="851" w:hanging="142"/>
        <w:jc w:val="both"/>
        <w:rPr>
          <w:rFonts w:ascii="David" w:hAnsi="David" w:cs="David"/>
          <w:sz w:val="24"/>
          <w:szCs w:val="24"/>
          <w:u w:val="none"/>
        </w:rPr>
      </w:pPr>
      <w:r>
        <w:rPr>
          <w:rFonts w:ascii="David" w:hAnsi="David" w:cs="David"/>
          <w:sz w:val="24"/>
          <w:szCs w:val="24"/>
          <w:u w:val="none"/>
          <w:rtl/>
        </w:rPr>
        <w:t>ת: אני חושב שהשאלה איננה במקומה.</w:t>
      </w:r>
    </w:p>
    <w:p w:rsidR="00C03ABF" w:rsidRDefault="00C03ABF" w:rsidP="00746758">
      <w:pPr>
        <w:pStyle w:val="ad"/>
        <w:shd w:val="clear" w:color="auto" w:fill="auto"/>
        <w:spacing w:before="240" w:after="240" w:line="360" w:lineRule="auto"/>
        <w:ind w:left="651" w:right="851" w:hanging="142"/>
        <w:jc w:val="both"/>
        <w:rPr>
          <w:rFonts w:ascii="David" w:hAnsi="David" w:cs="David"/>
          <w:sz w:val="24"/>
          <w:szCs w:val="24"/>
          <w:u w:val="none"/>
          <w:rtl/>
        </w:rPr>
      </w:pPr>
      <w:r>
        <w:rPr>
          <w:rFonts w:ascii="David" w:hAnsi="David" w:cs="David"/>
          <w:sz w:val="24"/>
          <w:szCs w:val="24"/>
          <w:u w:val="none"/>
          <w:rtl/>
        </w:rPr>
        <w:t>ש: אוקיי.</w:t>
      </w:r>
    </w:p>
    <w:p w:rsidR="00C03ABF" w:rsidRDefault="00C03ABF" w:rsidP="00746758">
      <w:pPr>
        <w:pStyle w:val="ad"/>
        <w:shd w:val="clear" w:color="auto" w:fill="auto"/>
        <w:spacing w:before="240" w:after="240" w:line="360" w:lineRule="auto"/>
        <w:ind w:left="651" w:right="851" w:hanging="142"/>
        <w:jc w:val="both"/>
        <w:rPr>
          <w:rFonts w:ascii="David" w:hAnsi="David" w:cs="David"/>
          <w:sz w:val="24"/>
          <w:szCs w:val="24"/>
          <w:u w:val="none"/>
          <w:rtl/>
        </w:rPr>
      </w:pPr>
      <w:r>
        <w:rPr>
          <w:rFonts w:ascii="David" w:hAnsi="David" w:cs="David"/>
          <w:sz w:val="24"/>
          <w:szCs w:val="24"/>
          <w:u w:val="none"/>
          <w:rtl/>
        </w:rPr>
        <w:t>ת: זה שאלה שאת יכולה לשאול עשרות מיליוני ילדים, כל ילד לפני שהוא מקבל חיסון בגיל שנה, אבל כדי לענות על השאלה הזאת</w:t>
      </w:r>
      <w:r w:rsidR="008A1CE7">
        <w:rPr>
          <w:rFonts w:ascii="David" w:hAnsi="David" w:cs="David"/>
          <w:sz w:val="24"/>
          <w:szCs w:val="24"/>
          <w:u w:val="none"/>
          <w:rtl/>
        </w:rPr>
        <w:t xml:space="preserve"> ביותר מפורשות, הייתי רוצה שא</w:t>
      </w:r>
      <w:r w:rsidR="008A1CE7">
        <w:rPr>
          <w:rFonts w:ascii="David" w:hAnsi="David" w:cs="David" w:hint="cs"/>
          <w:sz w:val="24"/>
          <w:szCs w:val="24"/>
          <w:u w:val="none"/>
          <w:rtl/>
        </w:rPr>
        <w:t>'</w:t>
      </w:r>
      <w:r>
        <w:rPr>
          <w:rFonts w:ascii="David" w:hAnsi="David" w:cs="David"/>
          <w:sz w:val="24"/>
          <w:szCs w:val="24"/>
          <w:u w:val="none"/>
          <w:rtl/>
        </w:rPr>
        <w:t xml:space="preserve"> יילך ויעבור בדיקה נוירולוגית מדוקדקת ע"י רופאים מומחים בעניין הזה, ואני סבור מאוד מאוד להניח שהבדיקה תהי</w:t>
      </w:r>
      <w:r w:rsidR="008A1CE7">
        <w:rPr>
          <w:rFonts w:ascii="David" w:hAnsi="David" w:cs="David"/>
          <w:sz w:val="24"/>
          <w:szCs w:val="24"/>
          <w:u w:val="none"/>
          <w:rtl/>
        </w:rPr>
        <w:t>ה תקינה, אני מקווה גם בשביל א</w:t>
      </w:r>
      <w:r w:rsidR="008A1CE7">
        <w:rPr>
          <w:rFonts w:ascii="David" w:hAnsi="David" w:cs="David" w:hint="cs"/>
          <w:sz w:val="24"/>
          <w:szCs w:val="24"/>
          <w:u w:val="none"/>
          <w:rtl/>
        </w:rPr>
        <w:t>'</w:t>
      </w:r>
      <w:r>
        <w:rPr>
          <w:rFonts w:ascii="David" w:hAnsi="David" w:cs="David"/>
          <w:sz w:val="24"/>
          <w:szCs w:val="24"/>
          <w:u w:val="none"/>
          <w:rtl/>
        </w:rPr>
        <w:t>, שזה מה שחשוב לנו, שהבדיקה תהיה תקינה לגמרי.</w:t>
      </w:r>
    </w:p>
    <w:p w:rsidR="00C03ABF" w:rsidRDefault="00C03ABF" w:rsidP="00746758">
      <w:pPr>
        <w:pStyle w:val="ad"/>
        <w:shd w:val="clear" w:color="auto" w:fill="auto"/>
        <w:spacing w:before="240" w:after="240" w:line="360" w:lineRule="auto"/>
        <w:ind w:left="651" w:right="851" w:hanging="142"/>
        <w:jc w:val="both"/>
        <w:rPr>
          <w:rFonts w:ascii="David" w:hAnsi="David" w:cs="David"/>
          <w:sz w:val="24"/>
          <w:szCs w:val="24"/>
          <w:u w:val="none"/>
          <w:rtl/>
        </w:rPr>
      </w:pPr>
      <w:r>
        <w:rPr>
          <w:rFonts w:ascii="David" w:hAnsi="David" w:cs="David"/>
          <w:sz w:val="24"/>
          <w:szCs w:val="24"/>
          <w:u w:val="none"/>
          <w:rtl/>
        </w:rPr>
        <w:t>כב' השופטת:  רגע, מה אתה אומר בעצם?</w:t>
      </w:r>
    </w:p>
    <w:p w:rsidR="00C03ABF" w:rsidRDefault="00C03ABF" w:rsidP="00746758">
      <w:pPr>
        <w:pStyle w:val="ad"/>
        <w:shd w:val="clear" w:color="auto" w:fill="auto"/>
        <w:spacing w:before="240" w:after="240" w:line="360" w:lineRule="auto"/>
        <w:ind w:left="651" w:right="851" w:hanging="142"/>
        <w:jc w:val="both"/>
        <w:rPr>
          <w:rFonts w:ascii="David" w:hAnsi="David" w:cs="David"/>
          <w:sz w:val="24"/>
          <w:szCs w:val="24"/>
          <w:u w:val="none"/>
          <w:rtl/>
        </w:rPr>
      </w:pPr>
      <w:r>
        <w:rPr>
          <w:rFonts w:ascii="David" w:hAnsi="David" w:cs="David"/>
          <w:sz w:val="24"/>
          <w:szCs w:val="24"/>
          <w:u w:val="none"/>
          <w:rtl/>
        </w:rPr>
        <w:lastRenderedPageBreak/>
        <w:t>ת: מה? אני אומר ש...תראי, ע</w:t>
      </w:r>
      <w:r w:rsidR="00443B95">
        <w:rPr>
          <w:rFonts w:ascii="David" w:hAnsi="David" w:cs="David"/>
          <w:sz w:val="24"/>
          <w:szCs w:val="24"/>
          <w:u w:val="none"/>
          <w:rtl/>
        </w:rPr>
        <w:t>ו"ד הנכבדה מעלה טיעון שאולי א</w:t>
      </w:r>
      <w:r w:rsidR="00443B95">
        <w:rPr>
          <w:rFonts w:ascii="David" w:hAnsi="David" w:cs="David" w:hint="cs"/>
          <w:sz w:val="24"/>
          <w:szCs w:val="24"/>
          <w:u w:val="none"/>
          <w:rtl/>
        </w:rPr>
        <w:t>'</w:t>
      </w:r>
      <w:r>
        <w:rPr>
          <w:rFonts w:ascii="David" w:hAnsi="David" w:cs="David"/>
          <w:sz w:val="24"/>
          <w:szCs w:val="24"/>
          <w:u w:val="none"/>
          <w:rtl/>
        </w:rPr>
        <w:t xml:space="preserve"> הוא אחד מתוך עשרת אלפים ילדים או משהו, אפילו לא, אני הייתי אומר אפילו הרבה יותר נמוך, כי בואו ניקח את הקבוצה של הילדים עם ההפרעה המיטוכונדריאלית, רובם מתגלים בחודשים הראשונים לחיים, אז יש אולי סב, קבוצה קטנה נוספת, שהמחלה שלהם </w:t>
      </w:r>
      <w:r w:rsidR="008A1CE7">
        <w:rPr>
          <w:rFonts w:ascii="David" w:hAnsi="David" w:cs="David"/>
          <w:sz w:val="24"/>
          <w:szCs w:val="24"/>
          <w:u w:val="none"/>
          <w:rtl/>
        </w:rPr>
        <w:t>מתגלה רק יותר מאוחר, אז האם א</w:t>
      </w:r>
      <w:r w:rsidR="008A1CE7">
        <w:rPr>
          <w:rFonts w:ascii="David" w:hAnsi="David" w:cs="David" w:hint="cs"/>
          <w:sz w:val="24"/>
          <w:szCs w:val="24"/>
          <w:u w:val="none"/>
          <w:rtl/>
        </w:rPr>
        <w:t>'</w:t>
      </w:r>
      <w:r>
        <w:rPr>
          <w:rFonts w:ascii="David" w:hAnsi="David" w:cs="David"/>
          <w:sz w:val="24"/>
          <w:szCs w:val="24"/>
          <w:u w:val="none"/>
          <w:rtl/>
        </w:rPr>
        <w:t xml:space="preserve"> שייך לאותה קבוצה קטנה? אני לא יודע, אבל אם ראינו במאמר הקודם שהראתה הגברת על הילדה, הילדה הייתה אוטיסטית. היום, אם עושים בדיקות מדוקדקות ונוירולוגיות, כבר בגיל שנה יש עדויות שהרופא יכול להעיד </w:t>
      </w:r>
      <w:r w:rsidR="008A1CE7">
        <w:rPr>
          <w:rFonts w:ascii="David" w:hAnsi="David" w:cs="David"/>
          <w:sz w:val="24"/>
          <w:szCs w:val="24"/>
          <w:u w:val="none"/>
          <w:rtl/>
        </w:rPr>
        <w:t>שיש פה נטייה לאוטיזם. אז אם א</w:t>
      </w:r>
      <w:r w:rsidR="008A1CE7">
        <w:rPr>
          <w:rFonts w:ascii="David" w:hAnsi="David" w:cs="David" w:hint="cs"/>
          <w:sz w:val="24"/>
          <w:szCs w:val="24"/>
          <w:u w:val="none"/>
          <w:rtl/>
        </w:rPr>
        <w:t>'</w:t>
      </w:r>
      <w:r>
        <w:rPr>
          <w:rFonts w:ascii="David" w:hAnsi="David" w:cs="David"/>
          <w:sz w:val="24"/>
          <w:szCs w:val="24"/>
          <w:u w:val="none"/>
          <w:rtl/>
        </w:rPr>
        <w:t xml:space="preserve"> היה עובר את הבדיקות המדוקדקות האלה והיו רואים שאין לו אוטיזם, אז לא היה בעיה לתת את החיסונים. אבל הסבירות שתהיה היא כל כך קטנה, שזה מסוג השאלות שאני חושב לא נכון בכלל לשאול, כי אותה שאלה, היא יכולה לשאול אותי האם אין סבירות שהייתה ילך מחר בכביש ואולי יידרס. אני יכול להגיד לא? אבל זה כל כך... האפשרות הזאתי כל כך קטנה, שאני לא חושב שצריך להתייחס אליה." </w:t>
      </w:r>
      <w:r>
        <w:rPr>
          <w:rFonts w:ascii="David" w:hAnsi="David" w:cs="David"/>
          <w:b w:val="0"/>
          <w:bCs w:val="0"/>
          <w:sz w:val="24"/>
          <w:szCs w:val="24"/>
          <w:u w:val="none"/>
          <w:rtl/>
        </w:rPr>
        <w:t>(עמוד 10 לתמלול הדיון מיום 29.3.23 שורה 28 ואילך).</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rtl/>
        </w:rPr>
      </w:pPr>
      <w:r>
        <w:rPr>
          <w:rFonts w:ascii="David" w:hAnsi="David" w:cs="David"/>
          <w:sz w:val="24"/>
          <w:szCs w:val="24"/>
          <w:rtl/>
        </w:rPr>
        <w:t>בהמשך השיב המומחה שמחלת גאוט שהופיעה בקרב בני משפחה של הקטין אינה מחלה אוטואימונית ואין בעובדה שהמחלה קיימת במשפחה כדי להעיד על כך שלקטין סיכון מוגבר לכשל מיטוכונדריאלי. (עמוד 12 לתמלול הדיון מיום 29.3.23 שורה 15 ואילך).</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t>ב"כ הנתבעת המשיכה ושאלה בעניין המטען הגנטי הספציפי לילד מסוים שעשוי לגרום לאותו ילד לתגובה קשה לחיסון. המומחה השיב שיש אפשרות שהגנטיקה משפיעה, אולם אין עבודות המוכיחות שהגנים שציינה ב"כ הנתבעת בחקירתה קשורים להתפתחות של מחלות אוטואימוניות בעקבות חיסון ומכאן שאין להסיק מכך, שלטענתה קיימות מחלות אוטואימוניות במשפחה, לכך שלקטין מטען גנטי העלול להוביל לתגובה קשה לחיסונים (עמוד 15 לתמלול הדיון מיום 29.3.23 שורה 9 ואילך).</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t>כזכור, השאלה</w:t>
      </w:r>
      <w:r w:rsidR="00FC2D37">
        <w:rPr>
          <w:rFonts w:ascii="David" w:hAnsi="David" w:cs="David"/>
          <w:sz w:val="24"/>
          <w:szCs w:val="24"/>
          <w:rtl/>
        </w:rPr>
        <w:t xml:space="preserve"> העומדת לדיון היא האם לקטין א</w:t>
      </w:r>
      <w:r w:rsidR="00FC2D37">
        <w:rPr>
          <w:rFonts w:ascii="David" w:hAnsi="David" w:cs="David" w:hint="cs"/>
          <w:sz w:val="24"/>
          <w:szCs w:val="24"/>
          <w:rtl/>
        </w:rPr>
        <w:t>'</w:t>
      </w:r>
      <w:r>
        <w:rPr>
          <w:rFonts w:ascii="David" w:hAnsi="David" w:cs="David"/>
          <w:sz w:val="24"/>
          <w:szCs w:val="24"/>
          <w:rtl/>
        </w:rPr>
        <w:t xml:space="preserve"> סיכון מוגבר לעומת כלל הילדים לתגובות קשות ממתן החיסונים וגם לאחר החקירה הארוכה עמד המומחה על דעתו:</w:t>
      </w:r>
    </w:p>
    <w:p w:rsidR="00C03ABF" w:rsidRDefault="00C03ABF" w:rsidP="00746758">
      <w:pPr>
        <w:pStyle w:val="ad"/>
        <w:shd w:val="clear" w:color="auto" w:fill="auto"/>
        <w:spacing w:after="240" w:line="360" w:lineRule="auto"/>
        <w:ind w:left="651" w:right="1134" w:firstLine="0"/>
        <w:jc w:val="both"/>
        <w:rPr>
          <w:rFonts w:ascii="David" w:hAnsi="David" w:cs="David"/>
          <w:b w:val="0"/>
          <w:bCs w:val="0"/>
          <w:sz w:val="24"/>
          <w:szCs w:val="24"/>
          <w:u w:val="none"/>
        </w:rPr>
      </w:pPr>
      <w:r>
        <w:rPr>
          <w:rFonts w:ascii="David" w:hAnsi="David" w:cs="David"/>
          <w:sz w:val="24"/>
          <w:szCs w:val="24"/>
          <w:u w:val="none"/>
          <w:rtl/>
        </w:rPr>
        <w:t xml:space="preserve">"אז פה בדיוק לגעת בנקודה העיקרית וזה גם מה שקראת בסוף, שזה </w:t>
      </w:r>
      <w:r w:rsidR="00FC2D37">
        <w:rPr>
          <w:rFonts w:ascii="David" w:hAnsi="David" w:cs="David"/>
          <w:sz w:val="24"/>
          <w:szCs w:val="24"/>
          <w:u w:val="none"/>
          <w:rtl/>
        </w:rPr>
        <w:t>נקודה, שאלה מספר 96. לדעתי, א</w:t>
      </w:r>
      <w:r w:rsidR="00FC2D37">
        <w:rPr>
          <w:rFonts w:ascii="David" w:hAnsi="David" w:cs="David" w:hint="cs"/>
          <w:sz w:val="24"/>
          <w:szCs w:val="24"/>
          <w:u w:val="none"/>
          <w:rtl/>
        </w:rPr>
        <w:t>'</w:t>
      </w:r>
      <w:r>
        <w:rPr>
          <w:rFonts w:ascii="David" w:hAnsi="David" w:cs="David"/>
          <w:sz w:val="24"/>
          <w:szCs w:val="24"/>
          <w:u w:val="none"/>
          <w:rtl/>
        </w:rPr>
        <w:t xml:space="preserve"> הוא עם רקע משפחתי רגיל לחלוטין. אין במשפחה שלו משהו שבאמת שם אותו באיזשהי אוכלוסייה נדירה, כמו שאת אמרת. המחלות האוטואימוניות שתיארת במשפחה הם לא רבות, אין איזה קלסטרינג של מחלות...איך נגיד קלסטרינג? אין מקבץ, מקבץ של מחלות, המחלות הסרטניות שבמשפחה הם גם לא יוצרות איזשהו משהו שאני אומר את זה, משהו פה יוצא דופן, וגם אין קשר בין המחלות הסרטניות לבין לתת את החיסון. אולי נזכיר עוד נקודה אחת שחשוב, יש הרבה אנשים שבאים </w:t>
      </w:r>
      <w:r>
        <w:rPr>
          <w:rFonts w:ascii="David" w:hAnsi="David" w:cs="David"/>
          <w:sz w:val="24"/>
          <w:szCs w:val="24"/>
          <w:u w:val="none"/>
          <w:rtl/>
        </w:rPr>
        <w:lastRenderedPageBreak/>
        <w:t>ואומרים, כן, המחלה אוטואימונית יכולה גם להתפתח 40 שנה אחרי החיסון. יש חוקר חשוב מאוד בישראל שטוען ככה. אבל הטענה הזאתי אף אחד לא יכו</w:t>
      </w:r>
      <w:r w:rsidR="00FC2D37">
        <w:rPr>
          <w:rFonts w:ascii="David" w:hAnsi="David" w:cs="David"/>
          <w:sz w:val="24"/>
          <w:szCs w:val="24"/>
          <w:u w:val="none"/>
          <w:rtl/>
        </w:rPr>
        <w:t>ל להוכיח אותה, ולכן, לדעתי, א</w:t>
      </w:r>
      <w:r w:rsidR="00FC2D37">
        <w:rPr>
          <w:rFonts w:ascii="David" w:hAnsi="David" w:cs="David" w:hint="cs"/>
          <w:sz w:val="24"/>
          <w:szCs w:val="24"/>
          <w:u w:val="none"/>
          <w:rtl/>
        </w:rPr>
        <w:t>'</w:t>
      </w:r>
      <w:r>
        <w:rPr>
          <w:rFonts w:ascii="David" w:hAnsi="David" w:cs="David"/>
          <w:sz w:val="24"/>
          <w:szCs w:val="24"/>
          <w:u w:val="none"/>
          <w:rtl/>
        </w:rPr>
        <w:t xml:space="preserve"> מהבחינה של אם אני מסתכל על המשפחה שלו, אין שום בעיה במ</w:t>
      </w:r>
      <w:r w:rsidR="00FC2D37">
        <w:rPr>
          <w:rFonts w:ascii="David" w:hAnsi="David" w:cs="David"/>
          <w:sz w:val="24"/>
          <w:szCs w:val="24"/>
          <w:u w:val="none"/>
          <w:rtl/>
        </w:rPr>
        <w:t>שפחה הזאתי שגורמת לי להגיד שא</w:t>
      </w:r>
      <w:r w:rsidR="00FC2D37">
        <w:rPr>
          <w:rFonts w:ascii="David" w:hAnsi="David" w:cs="David" w:hint="cs"/>
          <w:sz w:val="24"/>
          <w:szCs w:val="24"/>
          <w:u w:val="none"/>
          <w:rtl/>
        </w:rPr>
        <w:t>'</w:t>
      </w:r>
      <w:r>
        <w:rPr>
          <w:rFonts w:ascii="David" w:hAnsi="David" w:cs="David"/>
          <w:sz w:val="24"/>
          <w:szCs w:val="24"/>
          <w:u w:val="none"/>
          <w:rtl/>
        </w:rPr>
        <w:t xml:space="preserve"> לא צריך לקבל חיסונים כילדים אחרים." </w:t>
      </w:r>
      <w:r>
        <w:rPr>
          <w:rFonts w:ascii="David" w:hAnsi="David" w:cs="David"/>
          <w:b w:val="0"/>
          <w:bCs w:val="0"/>
          <w:sz w:val="24"/>
          <w:szCs w:val="24"/>
          <w:u w:val="none"/>
          <w:rtl/>
        </w:rPr>
        <w:t>(עמוד 17 לתמלול הדיון מיום 29.3.23 שורה 33 ואילך).</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t>הנתבעת לא הצליחה להוכיח, לא באמצעות מסמ</w:t>
      </w:r>
      <w:r w:rsidR="00DB423E">
        <w:rPr>
          <w:rFonts w:ascii="David" w:hAnsi="David" w:cs="David"/>
          <w:sz w:val="24"/>
          <w:szCs w:val="24"/>
          <w:rtl/>
        </w:rPr>
        <w:t>כים ולא באמצעות חקירתה, כי לא</w:t>
      </w:r>
      <w:r w:rsidR="00DB423E">
        <w:rPr>
          <w:rFonts w:ascii="David" w:hAnsi="David" w:cs="David" w:hint="cs"/>
          <w:sz w:val="24"/>
          <w:szCs w:val="24"/>
          <w:rtl/>
        </w:rPr>
        <w:t>'</w:t>
      </w:r>
      <w:r>
        <w:rPr>
          <w:rFonts w:ascii="David" w:hAnsi="David" w:cs="David"/>
          <w:sz w:val="24"/>
          <w:szCs w:val="24"/>
          <w:rtl/>
        </w:rPr>
        <w:t xml:space="preserve"> יש בעיה רפואית ספציפית המובילה למסקנה שאין לחסנו בחיסוני השגרה. הנתבעת לא הוכ</w:t>
      </w:r>
      <w:r w:rsidR="00DB423E">
        <w:rPr>
          <w:rFonts w:ascii="David" w:hAnsi="David" w:cs="David"/>
          <w:sz w:val="24"/>
          <w:szCs w:val="24"/>
          <w:rtl/>
        </w:rPr>
        <w:t>יחה טעם מיוחד ולא הוכיחה כי א</w:t>
      </w:r>
      <w:r w:rsidR="00DB423E">
        <w:rPr>
          <w:rFonts w:ascii="David" w:hAnsi="David" w:cs="David" w:hint="cs"/>
          <w:sz w:val="24"/>
          <w:szCs w:val="24"/>
          <w:rtl/>
        </w:rPr>
        <w:t>'</w:t>
      </w:r>
      <w:r>
        <w:rPr>
          <w:rFonts w:ascii="David" w:hAnsi="David" w:cs="David"/>
          <w:sz w:val="24"/>
          <w:szCs w:val="24"/>
          <w:rtl/>
        </w:rPr>
        <w:t xml:space="preserve"> נמנה עם קבוצה חריגה של ילדים עם חשש לפתח מחלות אוטואימוניות או תגובת נגד קשה לחיסון. טענות אלו נד</w:t>
      </w:r>
      <w:r w:rsidR="00DB423E">
        <w:rPr>
          <w:rFonts w:ascii="David" w:hAnsi="David" w:cs="David"/>
          <w:sz w:val="24"/>
          <w:szCs w:val="24"/>
          <w:rtl/>
        </w:rPr>
        <w:t>חו על ידי המומחה אשר קבע כי א</w:t>
      </w:r>
      <w:r w:rsidR="00DB423E">
        <w:rPr>
          <w:rFonts w:ascii="David" w:hAnsi="David" w:cs="David" w:hint="cs"/>
          <w:sz w:val="24"/>
          <w:szCs w:val="24"/>
          <w:rtl/>
        </w:rPr>
        <w:t>'</w:t>
      </w:r>
      <w:r>
        <w:rPr>
          <w:rFonts w:ascii="David" w:hAnsi="David" w:cs="David"/>
          <w:sz w:val="24"/>
          <w:szCs w:val="24"/>
          <w:rtl/>
        </w:rPr>
        <w:t xml:space="preserve"> הוא ילד בריא עם רקע רגיל.   </w:t>
      </w:r>
    </w:p>
    <w:p w:rsidR="00C03ABF" w:rsidRDefault="00C03ABF" w:rsidP="00C44E94">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t xml:space="preserve">עיקר טענותיה של הנתבעת היו כלליות ביחס למתן החיסונים והמחלות הרלבנטיות והסיכון להידבק באחת מהמחלות, בלי להצביע על כל קשר למצבו של </w:t>
      </w:r>
      <w:r w:rsidR="00C44E94">
        <w:rPr>
          <w:rFonts w:ascii="David" w:hAnsi="David" w:cs="David" w:hint="cs"/>
          <w:sz w:val="24"/>
          <w:szCs w:val="24"/>
          <w:rtl/>
        </w:rPr>
        <w:t>הקטין א'</w:t>
      </w:r>
      <w:r>
        <w:rPr>
          <w:rFonts w:ascii="David" w:hAnsi="David" w:cs="David"/>
          <w:sz w:val="24"/>
          <w:szCs w:val="24"/>
          <w:rtl/>
        </w:rPr>
        <w:t xml:space="preserve">, ובלי להצביע או להוכיח נסיבות בריאותיות חריגות אצל הקטין </w:t>
      </w:r>
      <w:r w:rsidR="00C44E94">
        <w:rPr>
          <w:rFonts w:ascii="David" w:hAnsi="David" w:cs="David" w:hint="cs"/>
          <w:sz w:val="24"/>
          <w:szCs w:val="24"/>
          <w:rtl/>
        </w:rPr>
        <w:t>א'</w:t>
      </w:r>
      <w:r>
        <w:rPr>
          <w:rFonts w:ascii="David" w:hAnsi="David" w:cs="David"/>
          <w:sz w:val="24"/>
          <w:szCs w:val="24"/>
          <w:rtl/>
        </w:rPr>
        <w:t xml:space="preserve">. </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t>הנתבעת לא הצליחה להוכיח כי בחוות דעתו של המומחה נפל פגם כלשהו. התרשמתי כי המומחה ידע לספק תשובות מקצועיות, עקביות וענ</w:t>
      </w:r>
      <w:r w:rsidR="00396E0A">
        <w:rPr>
          <w:rFonts w:ascii="David" w:hAnsi="David" w:cs="David"/>
          <w:sz w:val="24"/>
          <w:szCs w:val="24"/>
          <w:rtl/>
        </w:rPr>
        <w:t>ייניות לכל השאלות במסגרת החקירה</w:t>
      </w:r>
      <w:r>
        <w:rPr>
          <w:rFonts w:ascii="David" w:hAnsi="David" w:cs="David"/>
          <w:sz w:val="24"/>
          <w:szCs w:val="24"/>
          <w:rtl/>
        </w:rPr>
        <w:t xml:space="preserve"> והוא ידע להתייחס לכל הסוגיות שהוצגו בפניו.  </w:t>
      </w:r>
    </w:p>
    <w:p w:rsidR="00C03ABF" w:rsidRDefault="00C03ABF" w:rsidP="0078256D">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t xml:space="preserve">הנתבעת טוענת שעל מנת לבחון לעומק את מצבו של הקטין יש למנות מומחים נוספים. </w:t>
      </w:r>
      <w:r w:rsidR="0078256D">
        <w:rPr>
          <w:rFonts w:ascii="David" w:hAnsi="David" w:cs="David" w:hint="cs"/>
          <w:sz w:val="24"/>
          <w:szCs w:val="24"/>
          <w:rtl/>
        </w:rPr>
        <w:t>הנתבעת</w:t>
      </w:r>
      <w:r>
        <w:rPr>
          <w:rFonts w:ascii="David" w:hAnsi="David" w:cs="David"/>
          <w:sz w:val="24"/>
          <w:szCs w:val="24"/>
          <w:rtl/>
        </w:rPr>
        <w:t xml:space="preserve"> עותרת לאפשר לה להמציא מטעמה חו"ד של מומחה בטוקסיקולוגיה, מומחה בכימיה תיאורטית ומומחית אימונולוגית עם הכשרה בגנטיקה. </w:t>
      </w:r>
      <w:r w:rsidR="00A62EF4">
        <w:rPr>
          <w:rFonts w:ascii="David" w:hAnsi="David" w:cs="David" w:hint="cs"/>
          <w:sz w:val="24"/>
          <w:szCs w:val="24"/>
          <w:rtl/>
        </w:rPr>
        <w:t>הנתבעת</w:t>
      </w:r>
      <w:r>
        <w:rPr>
          <w:rFonts w:ascii="David" w:hAnsi="David" w:cs="David"/>
          <w:sz w:val="24"/>
          <w:szCs w:val="24"/>
          <w:rtl/>
        </w:rPr>
        <w:t xml:space="preserve"> טוענת שיש מקום לקבלת חוות דעת של מומחים שיש להם היכרות עם אתיולוגיה (חקר הסיבות, הגורמים והמקורות) של פגיעה בחיסונים. לטענתה, המומחה שמונה מטעם בית המשפט הוא אינו מומחה בתחום הרלבנטי להכרעה בעניין. </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t>טענה זו כבר נדחתה על ידי בהחלטה מיום 15.5.2023 בה פרטתי את התייחסות המומחה לטיעון זה בחקירתו הנגדית ואחזור ואצטט את דבריו בהקשר זה.</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t>במענה לשאלה בנוגע לצורך בחוות דעת של טוקסיקולוג, ציין המומחה כי הטוקסיקולוג אינו יכ</w:t>
      </w:r>
      <w:r w:rsidR="00443B95">
        <w:rPr>
          <w:rFonts w:ascii="David" w:hAnsi="David" w:cs="David"/>
          <w:sz w:val="24"/>
          <w:szCs w:val="24"/>
          <w:rtl/>
        </w:rPr>
        <w:t>ול לחוות דעתו באופן ספציפי לא</w:t>
      </w:r>
      <w:r w:rsidR="00443B95">
        <w:rPr>
          <w:rFonts w:ascii="David" w:hAnsi="David" w:cs="David" w:hint="cs"/>
          <w:sz w:val="24"/>
          <w:szCs w:val="24"/>
          <w:rtl/>
        </w:rPr>
        <w:t>'</w:t>
      </w:r>
      <w:r>
        <w:rPr>
          <w:rFonts w:ascii="David" w:hAnsi="David" w:cs="David"/>
          <w:sz w:val="24"/>
          <w:szCs w:val="24"/>
          <w:rtl/>
        </w:rPr>
        <w:t xml:space="preserve">:    </w:t>
      </w:r>
    </w:p>
    <w:p w:rsidR="00C03ABF" w:rsidRDefault="008A76AE" w:rsidP="00746758">
      <w:pPr>
        <w:tabs>
          <w:tab w:val="left" w:pos="7172"/>
        </w:tabs>
        <w:spacing w:before="240" w:after="240" w:line="360" w:lineRule="auto"/>
        <w:ind w:left="793" w:right="709"/>
        <w:jc w:val="both"/>
        <w:rPr>
          <w:rFonts w:ascii="David" w:hAnsi="David"/>
          <w:b/>
          <w:bCs/>
        </w:rPr>
      </w:pPr>
      <w:r>
        <w:rPr>
          <w:rFonts w:ascii="David" w:hAnsi="David"/>
          <w:b/>
          <w:bCs/>
          <w:rtl/>
        </w:rPr>
        <w:t>"ת.  אני חוזר עוד פעם, לא</w:t>
      </w:r>
      <w:r>
        <w:rPr>
          <w:rFonts w:ascii="David" w:hAnsi="David" w:hint="cs"/>
          <w:b/>
          <w:bCs/>
          <w:rtl/>
        </w:rPr>
        <w:t>'</w:t>
      </w:r>
      <w:r>
        <w:rPr>
          <w:rFonts w:ascii="David" w:hAnsi="David"/>
          <w:b/>
          <w:bCs/>
          <w:rtl/>
        </w:rPr>
        <w:t>... בגלל שאת מדברת ספציפית לא</w:t>
      </w:r>
      <w:r>
        <w:rPr>
          <w:rFonts w:ascii="David" w:hAnsi="David" w:hint="cs"/>
          <w:b/>
          <w:bCs/>
          <w:rtl/>
        </w:rPr>
        <w:t>'</w:t>
      </w:r>
      <w:r>
        <w:rPr>
          <w:rFonts w:ascii="David" w:hAnsi="David"/>
          <w:b/>
          <w:bCs/>
          <w:rtl/>
        </w:rPr>
        <w:t>, אז אני אומר לך, ספציפית לא</w:t>
      </w:r>
      <w:r>
        <w:rPr>
          <w:rFonts w:ascii="David" w:hAnsi="David" w:hint="cs"/>
          <w:b/>
          <w:bCs/>
          <w:rtl/>
        </w:rPr>
        <w:t>'</w:t>
      </w:r>
      <w:r w:rsidR="00C03ABF">
        <w:rPr>
          <w:rFonts w:ascii="David" w:hAnsi="David"/>
          <w:b/>
          <w:bCs/>
          <w:rtl/>
        </w:rPr>
        <w:t>, לא צריך טוקסיקולוג ולא צריך אף רופא או מומחה</w:t>
      </w:r>
      <w:r w:rsidR="00443B95">
        <w:rPr>
          <w:rFonts w:ascii="David" w:hAnsi="David"/>
          <w:b/>
          <w:bCs/>
          <w:rtl/>
        </w:rPr>
        <w:t xml:space="preserve"> מכל הסוגים שאמרת, כי לדעתי א</w:t>
      </w:r>
      <w:r w:rsidR="00443B95">
        <w:rPr>
          <w:rFonts w:ascii="David" w:hAnsi="David" w:hint="cs"/>
          <w:b/>
          <w:bCs/>
          <w:rtl/>
        </w:rPr>
        <w:t>'</w:t>
      </w:r>
      <w:r w:rsidR="00C03ABF">
        <w:rPr>
          <w:rFonts w:ascii="David" w:hAnsi="David"/>
          <w:b/>
          <w:bCs/>
          <w:rtl/>
        </w:rPr>
        <w:t xml:space="preserve"> הוא כמו ילד רגיל. אם את רוצה להביא טוקסיקולוג כדי שידבר באופן כללי האם חיסונים יכולים לעשות בעיות או לא? זה בית המשפט יחליט.</w:t>
      </w:r>
    </w:p>
    <w:p w:rsidR="00C03ABF" w:rsidRDefault="00C03ABF" w:rsidP="00746758">
      <w:pPr>
        <w:tabs>
          <w:tab w:val="left" w:pos="7172"/>
        </w:tabs>
        <w:spacing w:before="240" w:after="240" w:line="360" w:lineRule="auto"/>
        <w:ind w:left="793" w:right="709"/>
        <w:jc w:val="both"/>
        <w:rPr>
          <w:rFonts w:ascii="David" w:hAnsi="David"/>
          <w:b/>
          <w:bCs/>
          <w:rtl/>
        </w:rPr>
      </w:pPr>
      <w:r>
        <w:rPr>
          <w:rFonts w:ascii="David" w:hAnsi="David"/>
          <w:b/>
          <w:bCs/>
          <w:rtl/>
        </w:rPr>
        <w:lastRenderedPageBreak/>
        <w:t>כב' השופטת:  האם טוקסיקולוג יכול לתת חוות דעת ספציפית לילד הספציפי הזה?</w:t>
      </w:r>
    </w:p>
    <w:p w:rsidR="00C03ABF" w:rsidRDefault="00C03ABF" w:rsidP="00746758">
      <w:pPr>
        <w:tabs>
          <w:tab w:val="left" w:pos="7172"/>
        </w:tabs>
        <w:spacing w:before="240" w:after="240" w:line="360" w:lineRule="auto"/>
        <w:ind w:left="793" w:right="709"/>
        <w:jc w:val="both"/>
        <w:rPr>
          <w:rFonts w:ascii="David" w:hAnsi="David"/>
          <w:b/>
          <w:bCs/>
          <w:rtl/>
        </w:rPr>
      </w:pPr>
      <w:r>
        <w:rPr>
          <w:rFonts w:ascii="David" w:hAnsi="David"/>
          <w:b/>
          <w:bCs/>
          <w:rtl/>
        </w:rPr>
        <w:t>ת: לא.</w:t>
      </w:r>
    </w:p>
    <w:p w:rsidR="00C03ABF" w:rsidRDefault="00C03ABF" w:rsidP="00746758">
      <w:pPr>
        <w:tabs>
          <w:tab w:val="left" w:pos="7172"/>
        </w:tabs>
        <w:spacing w:before="240" w:after="240" w:line="360" w:lineRule="auto"/>
        <w:ind w:left="793" w:right="709"/>
        <w:jc w:val="both"/>
        <w:rPr>
          <w:rFonts w:ascii="David" w:hAnsi="David"/>
          <w:b/>
          <w:bCs/>
          <w:rtl/>
        </w:rPr>
      </w:pPr>
      <w:r>
        <w:rPr>
          <w:rFonts w:ascii="David" w:hAnsi="David"/>
          <w:b/>
          <w:bCs/>
          <w:rtl/>
        </w:rPr>
        <w:t>כב' השופטת: מה כן הוא יכול... איך...</w:t>
      </w:r>
    </w:p>
    <w:p w:rsidR="00C03ABF" w:rsidRDefault="00C03ABF" w:rsidP="00746758">
      <w:pPr>
        <w:tabs>
          <w:tab w:val="left" w:pos="7172"/>
        </w:tabs>
        <w:spacing w:before="240" w:after="240" w:line="360" w:lineRule="auto"/>
        <w:ind w:left="793" w:right="709"/>
        <w:jc w:val="both"/>
        <w:rPr>
          <w:rFonts w:ascii="David" w:hAnsi="David"/>
          <w:b/>
          <w:bCs/>
          <w:rtl/>
        </w:rPr>
      </w:pPr>
      <w:r>
        <w:rPr>
          <w:rFonts w:ascii="David" w:hAnsi="David"/>
          <w:b/>
          <w:bCs/>
          <w:rtl/>
        </w:rPr>
        <w:t xml:space="preserve">ת: הוא יכול רק להגיד שבאופן... לדעתי, כן? הצנועה, שהוא יכול רק להגיד שחומרים מסוימים שקיימים בחיסונים אולי יכולים לפגוע משהו, גם אני </w:t>
      </w:r>
      <w:r w:rsidR="00F91CC2">
        <w:rPr>
          <w:rFonts w:ascii="David" w:hAnsi="David"/>
          <w:b/>
          <w:bCs/>
          <w:rtl/>
        </w:rPr>
        <w:t>לא חושב, אבל נגיד. אבל לגבי א</w:t>
      </w:r>
      <w:r w:rsidR="00F91CC2">
        <w:rPr>
          <w:rFonts w:ascii="David" w:hAnsi="David" w:hint="cs"/>
          <w:b/>
          <w:bCs/>
          <w:rtl/>
        </w:rPr>
        <w:t>'</w:t>
      </w:r>
      <w:r w:rsidR="00F91CC2">
        <w:rPr>
          <w:rFonts w:ascii="David" w:hAnsi="David"/>
          <w:b/>
          <w:bCs/>
          <w:rtl/>
        </w:rPr>
        <w:t>, א</w:t>
      </w:r>
      <w:r w:rsidR="00F91CC2">
        <w:rPr>
          <w:rFonts w:ascii="David" w:hAnsi="David" w:hint="cs"/>
          <w:b/>
          <w:bCs/>
          <w:rtl/>
        </w:rPr>
        <w:t>'</w:t>
      </w:r>
      <w:r>
        <w:rPr>
          <w:rFonts w:ascii="David" w:hAnsi="David"/>
          <w:b/>
          <w:bCs/>
          <w:rtl/>
        </w:rPr>
        <w:t xml:space="preserve"> אינו שונה מילדים אחרים. אני חושב שהמחלות האוטואימונית שיש במשפחה הם לא רבות, הם לא משהו שצריך להדאיג במתן חיסונים לילד.</w:t>
      </w:r>
    </w:p>
    <w:p w:rsidR="00C03ABF" w:rsidRDefault="00C03ABF" w:rsidP="00746758">
      <w:pPr>
        <w:tabs>
          <w:tab w:val="left" w:pos="7172"/>
        </w:tabs>
        <w:spacing w:before="240" w:after="240" w:line="360" w:lineRule="auto"/>
        <w:ind w:left="793" w:right="709"/>
        <w:jc w:val="both"/>
        <w:rPr>
          <w:rFonts w:ascii="David" w:hAnsi="David"/>
          <w:b/>
          <w:bCs/>
          <w:rtl/>
        </w:rPr>
      </w:pPr>
      <w:r>
        <w:rPr>
          <w:rFonts w:ascii="David" w:hAnsi="David"/>
          <w:b/>
          <w:bCs/>
          <w:rtl/>
        </w:rPr>
        <w:t>כב' השופטת: מה שאני לא מבינה, הטוקסיקולוג הזה שיבוא נאמר ויבדוק את הילד הספציפי הזה, האם יש דרך שיכול להגיד שרעלן מסוים או מרכיב מסוים בחיסונים, יכול, צפוי להשפיע על הילד ספציפי הזה בניגוד לילדים אחרים? יש איזשהם בדיקות שאפשר לעשות כדי לתת חוות דעת בעניין הזה?</w:t>
      </w:r>
    </w:p>
    <w:p w:rsidR="00C03ABF" w:rsidRDefault="00C03ABF" w:rsidP="00746758">
      <w:pPr>
        <w:tabs>
          <w:tab w:val="left" w:pos="7172"/>
        </w:tabs>
        <w:spacing w:before="240" w:after="240" w:line="360" w:lineRule="auto"/>
        <w:ind w:left="793" w:right="709"/>
        <w:jc w:val="both"/>
        <w:rPr>
          <w:rFonts w:ascii="David" w:hAnsi="David"/>
          <w:rtl/>
        </w:rPr>
      </w:pPr>
      <w:r>
        <w:rPr>
          <w:rFonts w:ascii="David" w:hAnsi="David"/>
          <w:b/>
          <w:bCs/>
          <w:rtl/>
        </w:rPr>
        <w:t xml:space="preserve">ת: לא." </w:t>
      </w:r>
      <w:r>
        <w:rPr>
          <w:rFonts w:ascii="David" w:hAnsi="David"/>
          <w:rtl/>
        </w:rPr>
        <w:t>(עמוד 25 לתמלול הדיון מיום 29.3.23 שורה 1 ואילך).</w:t>
      </w:r>
    </w:p>
    <w:p w:rsidR="00C03ABF" w:rsidRDefault="00C03ABF" w:rsidP="00443B95">
      <w:pPr>
        <w:pStyle w:val="af"/>
        <w:numPr>
          <w:ilvl w:val="0"/>
          <w:numId w:val="1"/>
        </w:numPr>
        <w:spacing w:before="240" w:after="240" w:line="360" w:lineRule="auto"/>
        <w:ind w:left="0" w:hanging="625"/>
        <w:contextualSpacing w:val="0"/>
        <w:jc w:val="both"/>
        <w:rPr>
          <w:rFonts w:ascii="David" w:hAnsi="David" w:cs="David"/>
          <w:sz w:val="24"/>
          <w:szCs w:val="24"/>
          <w:rtl/>
        </w:rPr>
      </w:pPr>
      <w:r>
        <w:rPr>
          <w:rFonts w:ascii="David" w:hAnsi="David" w:cs="David"/>
          <w:sz w:val="24"/>
          <w:szCs w:val="24"/>
          <w:rtl/>
        </w:rPr>
        <w:t xml:space="preserve">עוד ציין המומחה במסגרת הדיון כי על גנטיקאי לבצע בדיקה מורכבת, בדיקה שהמומחה אינו סבור שיש מקום לערוך אותה </w:t>
      </w:r>
      <w:r w:rsidR="00443B95">
        <w:rPr>
          <w:rFonts w:ascii="David" w:hAnsi="David" w:cs="David"/>
          <w:sz w:val="24"/>
          <w:szCs w:val="24"/>
          <w:rtl/>
        </w:rPr>
        <w:t>לאור מצבו הבריאותי התקין של א</w:t>
      </w:r>
      <w:r w:rsidR="00443B95">
        <w:rPr>
          <w:rFonts w:ascii="David" w:hAnsi="David" w:cs="David" w:hint="cs"/>
          <w:sz w:val="24"/>
          <w:szCs w:val="24"/>
          <w:rtl/>
        </w:rPr>
        <w:t>'</w:t>
      </w:r>
      <w:r>
        <w:rPr>
          <w:rFonts w:ascii="David" w:hAnsi="David" w:cs="David"/>
          <w:sz w:val="24"/>
          <w:szCs w:val="24"/>
          <w:rtl/>
        </w:rPr>
        <w:t xml:space="preserve">:  </w:t>
      </w:r>
    </w:p>
    <w:p w:rsidR="00C03ABF" w:rsidRDefault="00C03ABF" w:rsidP="00746758">
      <w:pPr>
        <w:pStyle w:val="ad"/>
        <w:shd w:val="clear" w:color="auto" w:fill="auto"/>
        <w:spacing w:before="240" w:after="240" w:line="360" w:lineRule="auto"/>
        <w:ind w:left="793" w:right="709" w:firstLine="0"/>
        <w:jc w:val="both"/>
        <w:rPr>
          <w:rFonts w:ascii="David" w:hAnsi="David" w:cs="David"/>
          <w:sz w:val="24"/>
          <w:szCs w:val="24"/>
          <w:u w:val="none"/>
        </w:rPr>
      </w:pPr>
      <w:r>
        <w:rPr>
          <w:rFonts w:ascii="David" w:hAnsi="David" w:cs="David"/>
          <w:sz w:val="24"/>
          <w:szCs w:val="24"/>
          <w:u w:val="none"/>
          <w:rtl/>
        </w:rPr>
        <w:t>"ת. לגבי הגנטיקה, אז זה יהיה מאוד מאוד מורכב. א', לפני שבכלל צריך להזמי</w:t>
      </w:r>
      <w:r w:rsidR="0028681C">
        <w:rPr>
          <w:rFonts w:ascii="David" w:hAnsi="David" w:cs="David"/>
          <w:sz w:val="24"/>
          <w:szCs w:val="24"/>
          <w:u w:val="none"/>
          <w:rtl/>
        </w:rPr>
        <w:t>ן את הגנטיקאי יצטרכו לעשות לא</w:t>
      </w:r>
      <w:r w:rsidR="0028681C">
        <w:rPr>
          <w:rFonts w:ascii="David" w:hAnsi="David" w:cs="David" w:hint="cs"/>
          <w:sz w:val="24"/>
          <w:szCs w:val="24"/>
          <w:u w:val="none"/>
          <w:rtl/>
        </w:rPr>
        <w:t>'</w:t>
      </w:r>
      <w:r>
        <w:rPr>
          <w:rFonts w:ascii="David" w:hAnsi="David" w:cs="David"/>
          <w:sz w:val="24"/>
          <w:szCs w:val="24"/>
          <w:u w:val="none"/>
          <w:rtl/>
        </w:rPr>
        <w:t xml:space="preserve"> בדיקה של כל הגנים, מה שנקרא </w:t>
      </w:r>
      <w:r>
        <w:rPr>
          <w:rFonts w:ascii="David" w:hAnsi="David" w:cs="David"/>
          <w:sz w:val="24"/>
          <w:szCs w:val="24"/>
          <w:u w:val="none"/>
        </w:rPr>
        <w:t>WHOLE</w:t>
      </w:r>
      <w:r>
        <w:rPr>
          <w:rFonts w:ascii="David" w:hAnsi="David" w:cs="David"/>
          <w:sz w:val="24"/>
          <w:szCs w:val="24"/>
          <w:u w:val="none"/>
          <w:rtl/>
        </w:rPr>
        <w:t xml:space="preserve"> </w:t>
      </w:r>
      <w:r>
        <w:rPr>
          <w:rFonts w:ascii="David" w:hAnsi="David" w:cs="David"/>
          <w:sz w:val="24"/>
          <w:szCs w:val="24"/>
          <w:u w:val="none"/>
        </w:rPr>
        <w:t>EXOME</w:t>
      </w:r>
      <w:r>
        <w:rPr>
          <w:rFonts w:ascii="David" w:hAnsi="David" w:cs="David"/>
          <w:sz w:val="24"/>
          <w:szCs w:val="24"/>
          <w:u w:val="none"/>
          <w:rtl/>
        </w:rPr>
        <w:t>, את כל הגנים שיש בה בדנ"א שזה בדיקה יקרה, רק אם אחרי שעשיתם את הבדיקה הזאתי, האם יש מקום לקרוא לגנטיקאי? אני לא יודע, אבל אני... א' מבחינה, אני חושב שהעיסוק שלי כאימונולוג הוא גם מתעסק בגנטיקה, ולכן אני לא חושב שבסוף הגנטיקאי יוכל להוסיף יותר ממני אם אני אראה את הבדיקה הגנטית, שאני לא חושב שצריך לעשות אותה."</w:t>
      </w:r>
      <w:r>
        <w:rPr>
          <w:rFonts w:hint="cs"/>
          <w:b w:val="0"/>
          <w:bCs w:val="0"/>
          <w:sz w:val="24"/>
          <w:szCs w:val="24"/>
          <w:u w:val="none"/>
          <w:rtl/>
        </w:rPr>
        <w:t xml:space="preserve"> </w:t>
      </w:r>
      <w:r>
        <w:rPr>
          <w:rFonts w:ascii="David" w:hAnsi="David" w:cs="David"/>
          <w:b w:val="0"/>
          <w:bCs w:val="0"/>
          <w:sz w:val="24"/>
          <w:szCs w:val="24"/>
          <w:u w:val="none"/>
          <w:rtl/>
        </w:rPr>
        <w:t>(עמוד 26 לתמלול הדיון מיום 29.3.23 שורה 16 ואילך).</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t>עוד התייח</w:t>
      </w:r>
      <w:r w:rsidR="0028681C">
        <w:rPr>
          <w:rFonts w:ascii="David" w:hAnsi="David" w:cs="David"/>
          <w:sz w:val="24"/>
          <w:szCs w:val="24"/>
          <w:rtl/>
        </w:rPr>
        <w:t>ס המומחה לנזק העלול להיגרם לא</w:t>
      </w:r>
      <w:r w:rsidR="0028681C">
        <w:rPr>
          <w:rFonts w:ascii="David" w:hAnsi="David" w:cs="David" w:hint="cs"/>
          <w:sz w:val="24"/>
          <w:szCs w:val="24"/>
          <w:rtl/>
        </w:rPr>
        <w:t>'</w:t>
      </w:r>
      <w:r>
        <w:rPr>
          <w:rFonts w:ascii="David" w:hAnsi="David" w:cs="David"/>
          <w:sz w:val="24"/>
          <w:szCs w:val="24"/>
          <w:rtl/>
        </w:rPr>
        <w:t xml:space="preserve"> כתוצאה מעיכוב במתן החיסונים, ככל ובקשתה של הנתבעת תתקבל ויוגשו חוות דעת נוספות, וכתוצאה מעריכת הבדיקות המורכבות הכרוכות במתן חוות דעת אלו: </w:t>
      </w:r>
    </w:p>
    <w:p w:rsidR="00C03ABF" w:rsidRDefault="00C03ABF" w:rsidP="00746758">
      <w:pPr>
        <w:pStyle w:val="af"/>
        <w:spacing w:before="240" w:after="240" w:line="360" w:lineRule="auto"/>
        <w:ind w:left="793" w:right="709"/>
        <w:contextualSpacing w:val="0"/>
        <w:jc w:val="both"/>
        <w:rPr>
          <w:rFonts w:ascii="David" w:hAnsi="David" w:cs="David"/>
          <w:b/>
          <w:bCs/>
          <w:sz w:val="24"/>
          <w:szCs w:val="24"/>
        </w:rPr>
      </w:pPr>
      <w:r>
        <w:rPr>
          <w:rFonts w:ascii="David" w:hAnsi="David" w:cs="David"/>
          <w:b/>
          <w:bCs/>
          <w:sz w:val="24"/>
          <w:szCs w:val="24"/>
          <w:rtl/>
        </w:rPr>
        <w:lastRenderedPageBreak/>
        <w:t xml:space="preserve"> </w:t>
      </w:r>
      <w:r>
        <w:rPr>
          <w:rFonts w:ascii="David" w:hAnsi="David" w:cs="David" w:hint="cs"/>
          <w:b/>
          <w:bCs/>
          <w:sz w:val="24"/>
          <w:szCs w:val="24"/>
          <w:rtl/>
        </w:rPr>
        <w:t>"ש: אני מבינה, אבל האם יש בזה נזק, האם יכול להיות נזק בזה שיבוא מומחה נוסף ויבחן את הנושא הזה מהזווית של המומחיות שלו והחוות דעת שלו תצטרף לחוות הדעת, האם יש בזה נזק?</w:t>
      </w:r>
    </w:p>
    <w:p w:rsidR="00C03ABF" w:rsidRDefault="00C03ABF" w:rsidP="00746758">
      <w:pPr>
        <w:pStyle w:val="af"/>
        <w:spacing w:before="240" w:after="240" w:line="360" w:lineRule="auto"/>
        <w:ind w:left="793" w:right="709"/>
        <w:contextualSpacing w:val="0"/>
        <w:jc w:val="both"/>
        <w:rPr>
          <w:rFonts w:ascii="David" w:hAnsi="David" w:cs="David"/>
          <w:b/>
          <w:bCs/>
          <w:sz w:val="24"/>
          <w:szCs w:val="24"/>
          <w:rtl/>
        </w:rPr>
      </w:pPr>
      <w:r>
        <w:rPr>
          <w:rFonts w:ascii="David" w:hAnsi="David" w:cs="David"/>
          <w:b/>
          <w:bCs/>
          <w:sz w:val="24"/>
          <w:szCs w:val="24"/>
          <w:rtl/>
        </w:rPr>
        <w:t>ת: את שמעת מה העומס הרב שיש בבתי המשפט? הנזק הוא נזק אדיר להליכים המשפטיים, ואני לא חושב שהוא תורם שום דבר.</w:t>
      </w:r>
    </w:p>
    <w:p w:rsidR="00C03ABF" w:rsidRDefault="00C03ABF" w:rsidP="00746758">
      <w:pPr>
        <w:pStyle w:val="af"/>
        <w:spacing w:before="240" w:after="240" w:line="360" w:lineRule="auto"/>
        <w:ind w:left="793" w:right="709"/>
        <w:contextualSpacing w:val="0"/>
        <w:jc w:val="both"/>
        <w:rPr>
          <w:rFonts w:ascii="David" w:hAnsi="David" w:cs="David"/>
          <w:b/>
          <w:bCs/>
          <w:sz w:val="24"/>
          <w:szCs w:val="24"/>
          <w:rtl/>
        </w:rPr>
      </w:pPr>
      <w:r>
        <w:rPr>
          <w:rFonts w:ascii="David" w:hAnsi="David" w:cs="David"/>
          <w:b/>
          <w:bCs/>
          <w:sz w:val="24"/>
          <w:szCs w:val="24"/>
          <w:rtl/>
        </w:rPr>
        <w:t xml:space="preserve">כב' השופטת: </w:t>
      </w:r>
      <w:r>
        <w:rPr>
          <w:rFonts w:ascii="David" w:hAnsi="David" w:cs="David"/>
          <w:b/>
          <w:bCs/>
          <w:sz w:val="24"/>
          <w:szCs w:val="24"/>
          <w:rtl/>
        </w:rPr>
        <w:tab/>
        <w:t>האם ייגרם נזק לקטין מהעיכוב שייווצר אם בית המשפט יחליט כן לתת את החיסונים?</w:t>
      </w:r>
    </w:p>
    <w:p w:rsidR="00C03ABF" w:rsidRDefault="00C03ABF" w:rsidP="00746758">
      <w:pPr>
        <w:pStyle w:val="af"/>
        <w:spacing w:before="240" w:after="240" w:line="360" w:lineRule="auto"/>
        <w:ind w:left="793" w:right="709"/>
        <w:contextualSpacing w:val="0"/>
        <w:jc w:val="both"/>
        <w:rPr>
          <w:rFonts w:ascii="David" w:hAnsi="David" w:cs="David"/>
          <w:sz w:val="24"/>
          <w:szCs w:val="24"/>
          <w:rtl/>
        </w:rPr>
      </w:pPr>
      <w:r>
        <w:rPr>
          <w:rFonts w:ascii="David" w:hAnsi="David" w:cs="David"/>
          <w:b/>
          <w:bCs/>
          <w:sz w:val="24"/>
          <w:szCs w:val="24"/>
          <w:rtl/>
        </w:rPr>
        <w:t xml:space="preserve">ת: לדעתי, מאחר וכבר המשפט כבר מתנהל די הרבה זמן, ברור שעלול להיגרם נזק ברגע שהוא לא יקבל את החיסונים. מבחינתי, מה שאני חושב, ככל שנקדים במתן החיסונים, אנחנו נמנה את הנזקים שעלולים להתעורר אם הוא לא יקבל את החיסונים..." </w:t>
      </w:r>
      <w:r>
        <w:rPr>
          <w:rFonts w:ascii="David" w:hAnsi="David" w:cs="David"/>
          <w:sz w:val="24"/>
          <w:szCs w:val="24"/>
          <w:rtl/>
        </w:rPr>
        <w:t>(עמוד 20 לתמלול הדיון מיום 29.3.23 שורה 10 ואילך).</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t xml:space="preserve">עוד ציין המומחה בעמ' 30 שורה 36 לתמלול הדיון מיום 29.3.23:   </w:t>
      </w:r>
    </w:p>
    <w:p w:rsidR="00C03ABF" w:rsidRDefault="00C03ABF" w:rsidP="00746758">
      <w:pPr>
        <w:pStyle w:val="ad"/>
        <w:shd w:val="clear" w:color="auto" w:fill="auto"/>
        <w:spacing w:before="240" w:after="240" w:line="360" w:lineRule="auto"/>
        <w:ind w:left="793" w:right="709" w:firstLine="0"/>
        <w:jc w:val="both"/>
        <w:rPr>
          <w:rFonts w:ascii="David" w:hAnsi="David" w:cs="David"/>
          <w:sz w:val="24"/>
          <w:szCs w:val="24"/>
          <w:u w:val="none"/>
        </w:rPr>
      </w:pPr>
      <w:r>
        <w:rPr>
          <w:rFonts w:ascii="David" w:hAnsi="David" w:cs="David"/>
          <w:sz w:val="24"/>
          <w:szCs w:val="24"/>
          <w:u w:val="none"/>
          <w:rtl/>
        </w:rPr>
        <w:t xml:space="preserve">"לדעתי, אנחנו נגיע פה לפי מה שאתם הולכים לעוד 20 שנה של בדיקות, כי כל פעם יגיד משהו חדש ואני </w:t>
      </w:r>
      <w:r w:rsidR="003463F6">
        <w:rPr>
          <w:rFonts w:ascii="David" w:hAnsi="David" w:cs="David"/>
          <w:sz w:val="24"/>
          <w:szCs w:val="24"/>
          <w:u w:val="none"/>
          <w:rtl/>
        </w:rPr>
        <w:t>לא חושב שזה נכון, אני חושב שא</w:t>
      </w:r>
      <w:r w:rsidR="003463F6">
        <w:rPr>
          <w:rFonts w:ascii="David" w:hAnsi="David" w:cs="David" w:hint="cs"/>
          <w:sz w:val="24"/>
          <w:szCs w:val="24"/>
          <w:u w:val="none"/>
          <w:rtl/>
        </w:rPr>
        <w:t>'</w:t>
      </w:r>
      <w:r>
        <w:rPr>
          <w:rFonts w:ascii="David" w:hAnsi="David" w:cs="David"/>
          <w:sz w:val="24"/>
          <w:szCs w:val="24"/>
          <w:u w:val="none"/>
          <w:rtl/>
        </w:rPr>
        <w:t xml:space="preserve"> צריך לקבל את החיסונים כמו כל ילד אחר ולא לבצע בדיקות שעולות הרבה כסף שגורמות לו סבל ואין שום טעם להם."</w:t>
      </w:r>
      <w:r>
        <w:rPr>
          <w:rFonts w:ascii="David" w:hAnsi="David" w:cs="David"/>
          <w:sz w:val="24"/>
          <w:szCs w:val="24"/>
          <w:rtl/>
        </w:rPr>
        <w:t xml:space="preserve"> </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t xml:space="preserve">ועוד אמר:  </w:t>
      </w:r>
    </w:p>
    <w:p w:rsidR="00C03ABF" w:rsidRDefault="00C03ABF" w:rsidP="00746758">
      <w:pPr>
        <w:pStyle w:val="af"/>
        <w:spacing w:before="240" w:after="240" w:line="360" w:lineRule="auto"/>
        <w:ind w:left="651" w:right="709"/>
        <w:contextualSpacing w:val="0"/>
        <w:jc w:val="both"/>
        <w:rPr>
          <w:rFonts w:ascii="David" w:hAnsi="David" w:cs="David"/>
          <w:b/>
          <w:bCs/>
          <w:sz w:val="24"/>
          <w:szCs w:val="24"/>
        </w:rPr>
      </w:pPr>
      <w:r>
        <w:rPr>
          <w:rFonts w:ascii="David" w:hAnsi="David" w:cs="David"/>
          <w:b/>
          <w:bCs/>
          <w:sz w:val="24"/>
          <w:szCs w:val="24"/>
          <w:rtl/>
        </w:rPr>
        <w:t>"ת: אם בית המשפט יחליט שכל ילד במדינת ישראל, לפני שעושים לו חיסונים, חייב לעבור את כל הבדיקות הגנטיות האפשריות כדי לראות האם הוא אולי יש סיכוי שיחלה במשהו, משהו אחר. אבל כרגע, במדינת ישראל, אין שום החלטה שילדים צריכים לעשות בדיקות לפני כן. ועוד פעם אני חוז</w:t>
      </w:r>
      <w:r w:rsidR="003463F6">
        <w:rPr>
          <w:rFonts w:ascii="David" w:hAnsi="David" w:cs="David"/>
          <w:b/>
          <w:bCs/>
          <w:sz w:val="24"/>
          <w:szCs w:val="24"/>
          <w:rtl/>
        </w:rPr>
        <w:t>ר, אין מבחינתי הבדל בין א</w:t>
      </w:r>
      <w:r w:rsidR="003463F6">
        <w:rPr>
          <w:rFonts w:ascii="David" w:hAnsi="David" w:cs="David" w:hint="cs"/>
          <w:b/>
          <w:bCs/>
          <w:sz w:val="24"/>
          <w:szCs w:val="24"/>
          <w:rtl/>
        </w:rPr>
        <w:t>'</w:t>
      </w:r>
      <w:r>
        <w:rPr>
          <w:rFonts w:ascii="David" w:hAnsi="David" w:cs="David"/>
          <w:b/>
          <w:bCs/>
          <w:sz w:val="24"/>
          <w:szCs w:val="24"/>
          <w:rtl/>
        </w:rPr>
        <w:t xml:space="preserve"> וילדים אחרים." </w:t>
      </w:r>
      <w:r>
        <w:rPr>
          <w:rFonts w:ascii="David" w:hAnsi="David" w:cs="David"/>
          <w:sz w:val="24"/>
          <w:szCs w:val="24"/>
          <w:rtl/>
        </w:rPr>
        <w:t>(עמוד 26 לתמלול הדיון מיום 29.3.23 שורה 34 ואילך).</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t xml:space="preserve">המומחה עומד על כך שכל עיכוב נוסף במתן החיסונים עלול להזיק לקטין, שכן במהלך תקופה זו ימשיך ויהיה חשוף לסיכונים של זיהומים ומחלות. עוד ציין כי לצורך עריכת חוות הדעת בתחומים המבוקשים יהיה צורך לערוך לקטין בדיקות מורכבות שעשויות לפגוע בו ולגרום לו לסבל. </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t>אשר על כן קבעתי בהחלטתי מיום 15.5.2023:</w:t>
      </w:r>
    </w:p>
    <w:p w:rsidR="00C03ABF" w:rsidRDefault="00C03ABF" w:rsidP="00746758">
      <w:pPr>
        <w:spacing w:before="240" w:after="240" w:line="360" w:lineRule="auto"/>
        <w:ind w:left="793" w:right="709"/>
        <w:jc w:val="both"/>
        <w:rPr>
          <w:rFonts w:ascii="David" w:hAnsi="David"/>
        </w:rPr>
      </w:pPr>
      <w:r>
        <w:rPr>
          <w:rFonts w:ascii="David" w:hAnsi="David"/>
          <w:b/>
          <w:bCs/>
          <w:rtl/>
        </w:rPr>
        <w:t xml:space="preserve">"35. המבקשת לא הוכיחה שיש צורך לקבל חוות דעת ממומחים בעלי מומחיות שונה מהמומחיות של המומחה. זאת אני קובעת הן לאור חוות הדעת המקיפה </w:t>
      </w:r>
      <w:r>
        <w:rPr>
          <w:rFonts w:ascii="David" w:hAnsi="David"/>
          <w:b/>
          <w:bCs/>
          <w:rtl/>
        </w:rPr>
        <w:lastRenderedPageBreak/>
        <w:t>שהוגשה על ידי המומחה והן לאור תשובותיו לשאלות המבקשת בכל הנוגע לצורך בחוות דעת נוספות במהלך חקירתו."</w:t>
      </w:r>
    </w:p>
    <w:p w:rsidR="00C03ABF" w:rsidRDefault="00C03ABF" w:rsidP="00746758">
      <w:pPr>
        <w:spacing w:before="240" w:after="240" w:line="360" w:lineRule="auto"/>
        <w:ind w:left="-341"/>
        <w:jc w:val="both"/>
        <w:rPr>
          <w:rFonts w:ascii="David" w:hAnsi="David"/>
          <w:b/>
          <w:bCs/>
          <w:u w:val="single"/>
          <w:rtl/>
        </w:rPr>
      </w:pPr>
      <w:r>
        <w:rPr>
          <w:rFonts w:ascii="David" w:hAnsi="David"/>
          <w:b/>
          <w:bCs/>
          <w:u w:val="single"/>
          <w:rtl/>
        </w:rPr>
        <w:t>סוף דבר</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t>אני נותנת תוקף לחוות הדעת שהוגשה מטעמם המומחה, אשר נמצאה מהימנה בעיניי, ו</w:t>
      </w:r>
      <w:r w:rsidR="00101801">
        <w:rPr>
          <w:rFonts w:ascii="David" w:hAnsi="David" w:cs="David"/>
          <w:sz w:val="24"/>
          <w:szCs w:val="24"/>
          <w:rtl/>
        </w:rPr>
        <w:t>אשר קבעה בצורה חד משמעית כי א</w:t>
      </w:r>
      <w:r w:rsidR="00101801">
        <w:rPr>
          <w:rFonts w:ascii="David" w:hAnsi="David" w:cs="David" w:hint="cs"/>
          <w:sz w:val="24"/>
          <w:szCs w:val="24"/>
          <w:rtl/>
        </w:rPr>
        <w:t>'</w:t>
      </w:r>
      <w:r>
        <w:rPr>
          <w:rFonts w:ascii="David" w:hAnsi="David" w:cs="David"/>
          <w:sz w:val="24"/>
          <w:szCs w:val="24"/>
          <w:rtl/>
        </w:rPr>
        <w:t xml:space="preserve"> הינו ילד בריא, אין כל מניעה במקרה שלו לקבל חיסוני שגרה ויש לחסנו, שכן כל עיכוב עלול לגרום לו לנזק בריאותי. </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sz w:val="24"/>
          <w:szCs w:val="24"/>
        </w:rPr>
      </w:pPr>
      <w:r>
        <w:rPr>
          <w:rFonts w:ascii="David" w:hAnsi="David" w:cs="David"/>
          <w:sz w:val="24"/>
          <w:szCs w:val="24"/>
          <w:rtl/>
        </w:rPr>
        <w:t>אני קובעת כי הנתבעת לא הצליחה</w:t>
      </w:r>
      <w:r w:rsidR="00101801">
        <w:rPr>
          <w:rFonts w:ascii="David" w:hAnsi="David" w:cs="David"/>
          <w:sz w:val="24"/>
          <w:szCs w:val="24"/>
          <w:rtl/>
        </w:rPr>
        <w:t xml:space="preserve"> להוכיח כי בעניינו של הקטין א</w:t>
      </w:r>
      <w:r w:rsidR="00101801">
        <w:rPr>
          <w:rFonts w:ascii="David" w:hAnsi="David" w:cs="David" w:hint="cs"/>
          <w:sz w:val="24"/>
          <w:szCs w:val="24"/>
          <w:rtl/>
        </w:rPr>
        <w:t>'</w:t>
      </w:r>
      <w:r>
        <w:rPr>
          <w:rFonts w:ascii="David" w:hAnsi="David" w:cs="David"/>
          <w:sz w:val="24"/>
          <w:szCs w:val="24"/>
          <w:rtl/>
        </w:rPr>
        <w:t xml:space="preserve"> קיים טעם מיוחד שבגינו אין מקום לחסן אותו חיסוני שגרה המומלצים על ידי משרד הבריאות. </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b/>
          <w:bCs/>
          <w:sz w:val="24"/>
          <w:szCs w:val="24"/>
          <w:u w:val="single"/>
        </w:rPr>
      </w:pPr>
      <w:r>
        <w:rPr>
          <w:rFonts w:ascii="David" w:hAnsi="David" w:cs="David"/>
          <w:b/>
          <w:bCs/>
          <w:sz w:val="24"/>
          <w:szCs w:val="24"/>
          <w:u w:val="single"/>
          <w:rtl/>
        </w:rPr>
        <w:t>נוכח האמור, תביעתה של הנתבעת נדחית. אנ</w:t>
      </w:r>
      <w:r w:rsidR="00101801">
        <w:rPr>
          <w:rFonts w:ascii="David" w:hAnsi="David" w:cs="David"/>
          <w:b/>
          <w:bCs/>
          <w:sz w:val="24"/>
          <w:szCs w:val="24"/>
          <w:u w:val="single"/>
          <w:rtl/>
        </w:rPr>
        <w:t>י מורה כי הקטין א</w:t>
      </w:r>
      <w:r w:rsidR="00101801">
        <w:rPr>
          <w:rFonts w:ascii="David" w:hAnsi="David" w:cs="David" w:hint="cs"/>
          <w:b/>
          <w:bCs/>
          <w:sz w:val="24"/>
          <w:szCs w:val="24"/>
          <w:u w:val="single"/>
          <w:rtl/>
        </w:rPr>
        <w:t>'</w:t>
      </w:r>
      <w:r>
        <w:rPr>
          <w:rFonts w:ascii="David" w:hAnsi="David" w:cs="David"/>
          <w:b/>
          <w:bCs/>
          <w:sz w:val="24"/>
          <w:szCs w:val="24"/>
          <w:u w:val="single"/>
          <w:rtl/>
        </w:rPr>
        <w:t xml:space="preserve"> יקבל את כל חיסוני השגרה המומלצים על ידי משרד הבריאות (מלבד החיסונים כנגד אדמת, שעלת רוטה ושפעת) ויעבור את המעקב השגרתי המוענק לכל קטין בטיפת חלב.  </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b/>
          <w:bCs/>
          <w:sz w:val="24"/>
          <w:szCs w:val="24"/>
          <w:u w:val="single"/>
        </w:rPr>
      </w:pPr>
      <w:r>
        <w:rPr>
          <w:rFonts w:ascii="David" w:hAnsi="David" w:cs="David"/>
          <w:b/>
          <w:bCs/>
          <w:sz w:val="24"/>
          <w:szCs w:val="24"/>
          <w:u w:val="single"/>
          <w:rtl/>
        </w:rPr>
        <w:t>בהעדר שיתוף פעולה מטעם האם יוכל האב לדאוג לחיסון הקטין בחתימתו בלבד.</w:t>
      </w:r>
    </w:p>
    <w:p w:rsidR="00C03ABF" w:rsidRDefault="00C03ABF" w:rsidP="00746758">
      <w:pPr>
        <w:pStyle w:val="af"/>
        <w:numPr>
          <w:ilvl w:val="0"/>
          <w:numId w:val="1"/>
        </w:numPr>
        <w:spacing w:before="240" w:after="240" w:line="360" w:lineRule="auto"/>
        <w:ind w:left="0" w:hanging="625"/>
        <w:contextualSpacing w:val="0"/>
        <w:jc w:val="both"/>
        <w:rPr>
          <w:rFonts w:ascii="David" w:hAnsi="David" w:cs="David"/>
          <w:b/>
          <w:bCs/>
          <w:sz w:val="24"/>
          <w:szCs w:val="24"/>
          <w:u w:val="single"/>
        </w:rPr>
      </w:pPr>
      <w:r>
        <w:rPr>
          <w:rFonts w:ascii="David" w:hAnsi="David" w:cs="David"/>
          <w:sz w:val="24"/>
          <w:szCs w:val="24"/>
          <w:rtl/>
        </w:rPr>
        <w:t xml:space="preserve">מאחר ותביעת האב התקבלה אני מחייבת את הנתבעת </w:t>
      </w:r>
      <w:r>
        <w:rPr>
          <w:rFonts w:cs="David"/>
          <w:sz w:val="24"/>
          <w:szCs w:val="24"/>
          <w:rtl/>
        </w:rPr>
        <w:t>בתשלום הוצאות משפט ושכר עו"ד לתובע בסך של 7,500 ₪ כשהם נושאים הפרשי הצמדה וריבית מיום פסק הדין ועד ליום התשלום בפועל.</w:t>
      </w:r>
    </w:p>
    <w:p w:rsidR="00C03ABF" w:rsidRDefault="00C03ABF" w:rsidP="00746758">
      <w:pPr>
        <w:spacing w:before="240" w:after="240" w:line="360" w:lineRule="auto"/>
        <w:jc w:val="both"/>
        <w:rPr>
          <w:rFonts w:ascii="David" w:hAnsi="David"/>
          <w:b/>
          <w:bCs/>
          <w:u w:val="single"/>
        </w:rPr>
      </w:pPr>
      <w:r>
        <w:rPr>
          <w:rFonts w:ascii="David" w:hAnsi="David"/>
          <w:b/>
          <w:bCs/>
          <w:u w:val="single"/>
          <w:rtl/>
        </w:rPr>
        <w:t>המזכירות תודיע לכלל הגורמים ותסגור את התיק.</w:t>
      </w:r>
    </w:p>
    <w:p w:rsidR="00C03ABF" w:rsidRDefault="00C03ABF" w:rsidP="00746758">
      <w:pPr>
        <w:spacing w:before="240" w:after="240" w:line="360" w:lineRule="auto"/>
        <w:jc w:val="both"/>
        <w:rPr>
          <w:rFonts w:ascii="David" w:hAnsi="David"/>
          <w:b/>
          <w:bCs/>
          <w:u w:val="single"/>
          <w:rtl/>
        </w:rPr>
      </w:pPr>
      <w:r>
        <w:rPr>
          <w:rFonts w:ascii="David" w:hAnsi="David"/>
          <w:b/>
          <w:bCs/>
          <w:u w:val="single"/>
          <w:rtl/>
        </w:rPr>
        <w:t xml:space="preserve">פסק הדין ניתן לפרסום בהשמטת פרטים מזהים. </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ה' אב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23 יולי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8F69ED" w:rsidP="00633C4F">
      <w:pPr>
        <w:spacing w:line="360" w:lineRule="auto"/>
        <w:ind w:left="3600" w:firstLine="720"/>
      </w:pPr>
      <w:sdt>
        <w:sdtPr>
          <w:rPr>
            <w:rtl/>
          </w:rPr>
          <w:alias w:val="MergeField"/>
          <w:tag w:val="1237"/>
          <w:id w:val="1064223797"/>
        </w:sdtPr>
        <w:sdtEndPr/>
        <w:sdtContent>
          <w:r w:rsidR="005D235A">
            <w:drawing>
              <wp:inline distT="0" distB="0" distL="0" distR="0" wp14:editId="50D07946">
                <wp:extent cx="2038350" cy="695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038350" cy="6953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69ED" w:rsidRDefault="008F69ED">
      <w:r>
        <w:separator/>
      </w:r>
    </w:p>
  </w:endnote>
  <w:endnote w:type="continuationSeparator" w:id="0">
    <w:p w:rsidR="008F69ED" w:rsidRDefault="008F6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16B3" w:rsidRDefault="00CC16B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40B4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40B42">
      <w:rPr>
        <w:rStyle w:val="ab"/>
        <w:rtl/>
      </w:rPr>
      <w:t>16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16B3" w:rsidRDefault="00CC16B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69ED" w:rsidRDefault="008F69ED">
      <w:r>
        <w:separator/>
      </w:r>
    </w:p>
  </w:footnote>
  <w:footnote w:type="continuationSeparator" w:id="0">
    <w:p w:rsidR="008F69ED" w:rsidRDefault="008F6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16B3" w:rsidRDefault="00CC16B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8F69ED" w:rsidP="00C33FF1">
          <w:pPr>
            <w:rPr>
              <w:b/>
              <w:bCs/>
              <w:noProof w:val="0"/>
              <w:sz w:val="26"/>
              <w:szCs w:val="26"/>
              <w:rtl/>
            </w:rPr>
          </w:pPr>
          <w:sdt>
            <w:sdtPr>
              <w:rPr>
                <w:b/>
                <w:bCs/>
                <w:noProof w:val="0"/>
                <w:sz w:val="26"/>
                <w:szCs w:val="26"/>
                <w:rtl/>
              </w:rPr>
              <w:alias w:val="1170"/>
              <w:tag w:val="1170"/>
              <w:id w:val="299038016"/>
              <w:text w:multiLine="1"/>
            </w:sdtPr>
            <w:sdtEndPr/>
            <w:sdtContent>
              <w:r w:rsidR="00D96480">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D96480">
                <w:rPr>
                  <w:b/>
                  <w:bCs/>
                  <w:noProof w:val="0"/>
                  <w:sz w:val="26"/>
                  <w:szCs w:val="26"/>
                  <w:rtl/>
                </w:rPr>
                <w:t>22865-08-21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C33FF1">
                <w:rPr>
                  <w:rFonts w:hint="cs"/>
                  <w:b/>
                  <w:bCs/>
                  <w:noProof w:val="0"/>
                  <w:sz w:val="26"/>
                  <w:szCs w:val="26"/>
                  <w:rtl/>
                </w:rPr>
                <w:t>פלוני</w:t>
              </w:r>
              <w:r w:rsidR="00C33FF1">
                <w:rPr>
                  <w:b/>
                  <w:bCs/>
                  <w:noProof w:val="0"/>
                  <w:sz w:val="26"/>
                  <w:szCs w:val="26"/>
                  <w:rtl/>
                </w:rPr>
                <w:t xml:space="preserve"> נ' </w:t>
              </w:r>
              <w:r w:rsidR="00C33FF1">
                <w:rPr>
                  <w:rFonts w:hint="cs"/>
                  <w:b/>
                  <w:bCs/>
                  <w:noProof w:val="0"/>
                  <w:sz w:val="26"/>
                  <w:szCs w:val="26"/>
                  <w:rtl/>
                </w:rPr>
                <w:t>אלמונית</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16B3" w:rsidRDefault="00CC16B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0720FE"/>
    <w:multiLevelType w:val="hybridMultilevel"/>
    <w:tmpl w:val="51A23A4A"/>
    <w:lvl w:ilvl="0" w:tplc="23E2E15E">
      <w:start w:val="1"/>
      <w:numFmt w:val="decimal"/>
      <w:lvlText w:val="%1."/>
      <w:lvlJc w:val="left"/>
      <w:pPr>
        <w:ind w:left="-265" w:hanging="360"/>
      </w:pPr>
      <w:rPr>
        <w:b w:val="0"/>
        <w:bCs w:val="0"/>
        <w:color w:val="auto"/>
      </w:rPr>
    </w:lvl>
    <w:lvl w:ilvl="1" w:tplc="04090019">
      <w:start w:val="1"/>
      <w:numFmt w:val="lowerLetter"/>
      <w:lvlText w:val="%2."/>
      <w:lvlJc w:val="left"/>
      <w:pPr>
        <w:ind w:left="455" w:hanging="360"/>
      </w:pPr>
    </w:lvl>
    <w:lvl w:ilvl="2" w:tplc="0409001B">
      <w:start w:val="1"/>
      <w:numFmt w:val="lowerRoman"/>
      <w:lvlText w:val="%3."/>
      <w:lvlJc w:val="right"/>
      <w:pPr>
        <w:ind w:left="1175" w:hanging="180"/>
      </w:pPr>
    </w:lvl>
    <w:lvl w:ilvl="3" w:tplc="0409000F">
      <w:start w:val="1"/>
      <w:numFmt w:val="decimal"/>
      <w:lvlText w:val="%4."/>
      <w:lvlJc w:val="left"/>
      <w:pPr>
        <w:ind w:left="1895" w:hanging="360"/>
      </w:pPr>
    </w:lvl>
    <w:lvl w:ilvl="4" w:tplc="04090019">
      <w:start w:val="1"/>
      <w:numFmt w:val="lowerLetter"/>
      <w:lvlText w:val="%5."/>
      <w:lvlJc w:val="left"/>
      <w:pPr>
        <w:ind w:left="2615" w:hanging="360"/>
      </w:pPr>
    </w:lvl>
    <w:lvl w:ilvl="5" w:tplc="0409001B">
      <w:start w:val="1"/>
      <w:numFmt w:val="lowerRoman"/>
      <w:lvlText w:val="%6."/>
      <w:lvlJc w:val="right"/>
      <w:pPr>
        <w:ind w:left="3335" w:hanging="180"/>
      </w:pPr>
    </w:lvl>
    <w:lvl w:ilvl="6" w:tplc="0409000F">
      <w:start w:val="1"/>
      <w:numFmt w:val="decimal"/>
      <w:lvlText w:val="%7."/>
      <w:lvlJc w:val="left"/>
      <w:pPr>
        <w:ind w:left="4055" w:hanging="360"/>
      </w:pPr>
    </w:lvl>
    <w:lvl w:ilvl="7" w:tplc="04090019">
      <w:start w:val="1"/>
      <w:numFmt w:val="lowerLetter"/>
      <w:lvlText w:val="%8."/>
      <w:lvlJc w:val="left"/>
      <w:pPr>
        <w:ind w:left="4775" w:hanging="360"/>
      </w:pPr>
    </w:lvl>
    <w:lvl w:ilvl="8" w:tplc="0409001B">
      <w:start w:val="1"/>
      <w:numFmt w:val="lowerRoman"/>
      <w:lvlText w:val="%9."/>
      <w:lvlJc w:val="right"/>
      <w:pPr>
        <w:ind w:left="5495" w:hanging="180"/>
      </w:pPr>
    </w:lvl>
  </w:abstractNum>
  <w:abstractNum w:abstractNumId="1" w15:restartNumberingAfterBreak="0">
    <w:nsid w:val="6CF41E39"/>
    <w:multiLevelType w:val="hybridMultilevel"/>
    <w:tmpl w:val="E256B518"/>
    <w:lvl w:ilvl="0" w:tplc="F3B4C5F6">
      <w:start w:val="1"/>
      <w:numFmt w:val="hebrew1"/>
      <w:lvlText w:val="%1."/>
      <w:lvlJc w:val="left"/>
      <w:pPr>
        <w:ind w:left="95" w:hanging="360"/>
      </w:pPr>
      <w:rPr>
        <w:rFonts w:ascii="David" w:eastAsiaTheme="minorHAnsi" w:hAnsi="David" w:cs="David"/>
      </w:rPr>
    </w:lvl>
    <w:lvl w:ilvl="1" w:tplc="04090003">
      <w:start w:val="1"/>
      <w:numFmt w:val="bullet"/>
      <w:lvlText w:val="o"/>
      <w:lvlJc w:val="left"/>
      <w:pPr>
        <w:ind w:left="815" w:hanging="360"/>
      </w:pPr>
      <w:rPr>
        <w:rFonts w:ascii="Courier New" w:hAnsi="Courier New" w:cs="Courier New" w:hint="default"/>
      </w:rPr>
    </w:lvl>
    <w:lvl w:ilvl="2" w:tplc="04090005">
      <w:start w:val="1"/>
      <w:numFmt w:val="bullet"/>
      <w:lvlText w:val=""/>
      <w:lvlJc w:val="left"/>
      <w:pPr>
        <w:ind w:left="1535" w:hanging="360"/>
      </w:pPr>
      <w:rPr>
        <w:rFonts w:ascii="Wingdings" w:hAnsi="Wingdings" w:hint="default"/>
      </w:rPr>
    </w:lvl>
    <w:lvl w:ilvl="3" w:tplc="04090001">
      <w:start w:val="1"/>
      <w:numFmt w:val="bullet"/>
      <w:lvlText w:val=""/>
      <w:lvlJc w:val="left"/>
      <w:pPr>
        <w:ind w:left="2255" w:hanging="360"/>
      </w:pPr>
      <w:rPr>
        <w:rFonts w:ascii="Symbol" w:hAnsi="Symbol" w:hint="default"/>
      </w:rPr>
    </w:lvl>
    <w:lvl w:ilvl="4" w:tplc="04090003">
      <w:start w:val="1"/>
      <w:numFmt w:val="bullet"/>
      <w:lvlText w:val="o"/>
      <w:lvlJc w:val="left"/>
      <w:pPr>
        <w:ind w:left="2975" w:hanging="360"/>
      </w:pPr>
      <w:rPr>
        <w:rFonts w:ascii="Courier New" w:hAnsi="Courier New" w:cs="Courier New" w:hint="default"/>
      </w:rPr>
    </w:lvl>
    <w:lvl w:ilvl="5" w:tplc="04090005">
      <w:start w:val="1"/>
      <w:numFmt w:val="bullet"/>
      <w:lvlText w:val=""/>
      <w:lvlJc w:val="left"/>
      <w:pPr>
        <w:ind w:left="3695" w:hanging="360"/>
      </w:pPr>
      <w:rPr>
        <w:rFonts w:ascii="Wingdings" w:hAnsi="Wingdings" w:hint="default"/>
      </w:rPr>
    </w:lvl>
    <w:lvl w:ilvl="6" w:tplc="04090001">
      <w:start w:val="1"/>
      <w:numFmt w:val="bullet"/>
      <w:lvlText w:val=""/>
      <w:lvlJc w:val="left"/>
      <w:pPr>
        <w:ind w:left="4415" w:hanging="360"/>
      </w:pPr>
      <w:rPr>
        <w:rFonts w:ascii="Symbol" w:hAnsi="Symbol" w:hint="default"/>
      </w:rPr>
    </w:lvl>
    <w:lvl w:ilvl="7" w:tplc="04090003">
      <w:start w:val="1"/>
      <w:numFmt w:val="bullet"/>
      <w:lvlText w:val="o"/>
      <w:lvlJc w:val="left"/>
      <w:pPr>
        <w:ind w:left="5135" w:hanging="360"/>
      </w:pPr>
      <w:rPr>
        <w:rFonts w:ascii="Courier New" w:hAnsi="Courier New" w:cs="Courier New" w:hint="default"/>
      </w:rPr>
    </w:lvl>
    <w:lvl w:ilvl="8" w:tplc="04090005">
      <w:start w:val="1"/>
      <w:numFmt w:val="bullet"/>
      <w:lvlText w:val=""/>
      <w:lvlJc w:val="left"/>
      <w:pPr>
        <w:ind w:left="585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64AB"/>
    <w:rsid w:val="000D4A02"/>
    <w:rsid w:val="00101801"/>
    <w:rsid w:val="001072A9"/>
    <w:rsid w:val="00121F97"/>
    <w:rsid w:val="001277D7"/>
    <w:rsid w:val="00132017"/>
    <w:rsid w:val="00132047"/>
    <w:rsid w:val="0014234E"/>
    <w:rsid w:val="00145A87"/>
    <w:rsid w:val="00146987"/>
    <w:rsid w:val="00182576"/>
    <w:rsid w:val="001921F3"/>
    <w:rsid w:val="001C4003"/>
    <w:rsid w:val="001E3784"/>
    <w:rsid w:val="001F5474"/>
    <w:rsid w:val="00205965"/>
    <w:rsid w:val="002352F7"/>
    <w:rsid w:val="00251C32"/>
    <w:rsid w:val="0027277D"/>
    <w:rsid w:val="0028681C"/>
    <w:rsid w:val="002C1442"/>
    <w:rsid w:val="003463F6"/>
    <w:rsid w:val="00381D3A"/>
    <w:rsid w:val="003823DA"/>
    <w:rsid w:val="003824BE"/>
    <w:rsid w:val="00396E0A"/>
    <w:rsid w:val="003A41FD"/>
    <w:rsid w:val="003C1CAE"/>
    <w:rsid w:val="0043595F"/>
    <w:rsid w:val="00443B95"/>
    <w:rsid w:val="00464A71"/>
    <w:rsid w:val="0047645A"/>
    <w:rsid w:val="00483752"/>
    <w:rsid w:val="004D49A3"/>
    <w:rsid w:val="004D50AC"/>
    <w:rsid w:val="004E6E3C"/>
    <w:rsid w:val="005124F1"/>
    <w:rsid w:val="00530BAD"/>
    <w:rsid w:val="00541598"/>
    <w:rsid w:val="00547DB7"/>
    <w:rsid w:val="00567324"/>
    <w:rsid w:val="005B0F49"/>
    <w:rsid w:val="005C7EC6"/>
    <w:rsid w:val="005D235A"/>
    <w:rsid w:val="005D4BDB"/>
    <w:rsid w:val="00615393"/>
    <w:rsid w:val="00622AE8"/>
    <w:rsid w:val="00622BAA"/>
    <w:rsid w:val="00625C89"/>
    <w:rsid w:val="00633C4F"/>
    <w:rsid w:val="00671BD5"/>
    <w:rsid w:val="006805C1"/>
    <w:rsid w:val="006816EC"/>
    <w:rsid w:val="00694556"/>
    <w:rsid w:val="006E1A53"/>
    <w:rsid w:val="007056AA"/>
    <w:rsid w:val="00744F41"/>
    <w:rsid w:val="00746758"/>
    <w:rsid w:val="00753D13"/>
    <w:rsid w:val="0078256D"/>
    <w:rsid w:val="00784A7A"/>
    <w:rsid w:val="007A24FE"/>
    <w:rsid w:val="007A35AA"/>
    <w:rsid w:val="007F1048"/>
    <w:rsid w:val="00813F4A"/>
    <w:rsid w:val="00820005"/>
    <w:rsid w:val="00840A79"/>
    <w:rsid w:val="00846D27"/>
    <w:rsid w:val="00857C23"/>
    <w:rsid w:val="008610A7"/>
    <w:rsid w:val="008A1CE7"/>
    <w:rsid w:val="008A76AE"/>
    <w:rsid w:val="008E1332"/>
    <w:rsid w:val="008E7592"/>
    <w:rsid w:val="008F69ED"/>
    <w:rsid w:val="00903896"/>
    <w:rsid w:val="00920D13"/>
    <w:rsid w:val="00927813"/>
    <w:rsid w:val="00944D13"/>
    <w:rsid w:val="00957C90"/>
    <w:rsid w:val="009B46E8"/>
    <w:rsid w:val="009C048C"/>
    <w:rsid w:val="009C358E"/>
    <w:rsid w:val="009E0263"/>
    <w:rsid w:val="009E24B0"/>
    <w:rsid w:val="00A267CF"/>
    <w:rsid w:val="00A43458"/>
    <w:rsid w:val="00A47EFD"/>
    <w:rsid w:val="00A62EF4"/>
    <w:rsid w:val="00A80B9F"/>
    <w:rsid w:val="00AA676A"/>
    <w:rsid w:val="00AC4E19"/>
    <w:rsid w:val="00AF1ED6"/>
    <w:rsid w:val="00B2220A"/>
    <w:rsid w:val="00B32C61"/>
    <w:rsid w:val="00B368FE"/>
    <w:rsid w:val="00B36D04"/>
    <w:rsid w:val="00B37B3F"/>
    <w:rsid w:val="00B80CBD"/>
    <w:rsid w:val="00BC3369"/>
    <w:rsid w:val="00BF77EE"/>
    <w:rsid w:val="00C03ABF"/>
    <w:rsid w:val="00C32C3D"/>
    <w:rsid w:val="00C32E0F"/>
    <w:rsid w:val="00C33FF1"/>
    <w:rsid w:val="00C40B42"/>
    <w:rsid w:val="00C42BF9"/>
    <w:rsid w:val="00C44E94"/>
    <w:rsid w:val="00C83E56"/>
    <w:rsid w:val="00C83F22"/>
    <w:rsid w:val="00CC16B3"/>
    <w:rsid w:val="00CC63CE"/>
    <w:rsid w:val="00D319B3"/>
    <w:rsid w:val="00D34F0A"/>
    <w:rsid w:val="00D36A71"/>
    <w:rsid w:val="00D47743"/>
    <w:rsid w:val="00D47E6C"/>
    <w:rsid w:val="00D53924"/>
    <w:rsid w:val="00D579DC"/>
    <w:rsid w:val="00D60849"/>
    <w:rsid w:val="00D830F7"/>
    <w:rsid w:val="00D96480"/>
    <w:rsid w:val="00D96D8C"/>
    <w:rsid w:val="00DA755B"/>
    <w:rsid w:val="00DB423E"/>
    <w:rsid w:val="00DC647F"/>
    <w:rsid w:val="00DD337E"/>
    <w:rsid w:val="00E00B6F"/>
    <w:rsid w:val="00E54642"/>
    <w:rsid w:val="00E71ACB"/>
    <w:rsid w:val="00E85687"/>
    <w:rsid w:val="00E97908"/>
    <w:rsid w:val="00EA436B"/>
    <w:rsid w:val="00EA5E21"/>
    <w:rsid w:val="00EF3ED0"/>
    <w:rsid w:val="00F17E56"/>
    <w:rsid w:val="00F2127F"/>
    <w:rsid w:val="00F558DB"/>
    <w:rsid w:val="00F91CC2"/>
    <w:rsid w:val="00F924A7"/>
    <w:rsid w:val="00FC2D37"/>
    <w:rsid w:val="00FD068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Title"/>
    <w:basedOn w:val="a"/>
    <w:link w:val="ae"/>
    <w:qFormat/>
    <w:rsid w:val="00C03ABF"/>
    <w:pPr>
      <w:shd w:val="pct20" w:color="auto" w:fill="FFFFFF"/>
      <w:spacing w:line="480" w:lineRule="auto"/>
      <w:ind w:left="1701" w:hanging="1701"/>
      <w:jc w:val="center"/>
    </w:pPr>
    <w:rPr>
      <w:rFonts w:cs="Times New Roman"/>
      <w:b/>
      <w:bCs/>
      <w:noProof w:val="0"/>
      <w:sz w:val="20"/>
      <w:szCs w:val="28"/>
      <w:u w:val="single"/>
      <w:lang w:eastAsia="he-IL"/>
    </w:rPr>
  </w:style>
  <w:style w:type="character" w:customStyle="1" w:styleId="ae">
    <w:name w:val="כותרת טקסט תו"/>
    <w:basedOn w:val="a0"/>
    <w:link w:val="ad"/>
    <w:rsid w:val="00C03ABF"/>
    <w:rPr>
      <w:b/>
      <w:bCs/>
      <w:szCs w:val="28"/>
      <w:u w:val="single"/>
      <w:shd w:val="pct20" w:color="auto" w:fill="FFFFFF"/>
      <w:lang w:eastAsia="he-IL"/>
    </w:rPr>
  </w:style>
  <w:style w:type="paragraph" w:styleId="af">
    <w:name w:val="List Paragraph"/>
    <w:basedOn w:val="a"/>
    <w:uiPriority w:val="34"/>
    <w:qFormat/>
    <w:rsid w:val="00C03ABF"/>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558133">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8648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42347C"/>
    <w:rsid w:val="008A4E7B"/>
    <w:rsid w:val="00A82A43"/>
    <w:rsid w:val="00B40AEB"/>
    <w:rsid w:val="00B65812"/>
    <w:rsid w:val="00BD4F04"/>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D4F04"/>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8A4E7B"/>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8A4E7B"/>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8A4E7B"/>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8A4E7B"/>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8A4E7B"/>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8A4E7B"/>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8A4E7B"/>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A4E7B"/>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A4E7B"/>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A4E7B"/>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A4E7B"/>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A4E7B"/>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A4E7B"/>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A4E7B"/>
    <w:pPr>
      <w:bidi/>
      <w:spacing w:after="0" w:line="240" w:lineRule="auto"/>
    </w:pPr>
    <w:rPr>
      <w:rFonts w:ascii="Times New Roman" w:eastAsia="Times New Roman" w:hAnsi="Times New Roman" w:cs="David"/>
      <w:noProof/>
      <w:sz w:val="24"/>
      <w:szCs w:val="24"/>
    </w:rPr>
  </w:style>
  <w:style w:type="paragraph" w:customStyle="1" w:styleId="D650C3ADC6E34C929EE3D2B6C6EAD8DA3">
    <w:name w:val="D650C3ADC6E34C929EE3D2B6C6EAD8DA3"/>
    <w:rsid w:val="00BD4F04"/>
    <w:pPr>
      <w:bidi/>
      <w:spacing w:after="0" w:line="240" w:lineRule="auto"/>
    </w:pPr>
    <w:rPr>
      <w:rFonts w:ascii="Times New Roman" w:eastAsia="Times New Roman" w:hAnsi="Times New Roman" w:cs="David"/>
      <w:noProof/>
      <w:sz w:val="24"/>
      <w:szCs w:val="24"/>
    </w:rPr>
  </w:style>
  <w:style w:type="paragraph" w:customStyle="1" w:styleId="0F98BC5BD65F4E3D9CB241A0552B31093">
    <w:name w:val="0F98BC5BD65F4E3D9CB241A0552B31093"/>
    <w:rsid w:val="00BD4F04"/>
    <w:pPr>
      <w:bidi/>
      <w:spacing w:after="0" w:line="240" w:lineRule="auto"/>
    </w:pPr>
    <w:rPr>
      <w:rFonts w:ascii="Times New Roman" w:eastAsia="Times New Roman" w:hAnsi="Times New Roman" w:cs="David"/>
      <w:noProof/>
      <w:sz w:val="24"/>
      <w:szCs w:val="24"/>
    </w:rPr>
  </w:style>
  <w:style w:type="paragraph" w:customStyle="1" w:styleId="188595C706B84060A65FC27D8AEC282C3">
    <w:name w:val="188595C706B84060A65FC27D8AEC282C3"/>
    <w:rsid w:val="00BD4F04"/>
    <w:pPr>
      <w:bidi/>
      <w:spacing w:after="0" w:line="240" w:lineRule="auto"/>
    </w:pPr>
    <w:rPr>
      <w:rFonts w:ascii="Times New Roman" w:eastAsia="Times New Roman" w:hAnsi="Times New Roman" w:cs="David"/>
      <w:noProof/>
      <w:sz w:val="24"/>
      <w:szCs w:val="24"/>
    </w:rPr>
  </w:style>
  <w:style w:type="paragraph" w:customStyle="1" w:styleId="4C0CD05467694806A8B4ED31ED85F2703">
    <w:name w:val="4C0CD05467694806A8B4ED31ED85F2703"/>
    <w:rsid w:val="00BD4F04"/>
    <w:pPr>
      <w:bidi/>
      <w:spacing w:after="0" w:line="240" w:lineRule="auto"/>
    </w:pPr>
    <w:rPr>
      <w:rFonts w:ascii="Times New Roman" w:eastAsia="Times New Roman" w:hAnsi="Times New Roman" w:cs="David"/>
      <w:noProof/>
      <w:sz w:val="24"/>
      <w:szCs w:val="24"/>
    </w:rPr>
  </w:style>
  <w:style w:type="paragraph" w:customStyle="1" w:styleId="F543BD6017094ECA8A197FD31D42F9F05">
    <w:name w:val="F543BD6017094ECA8A197FD31D42F9F05"/>
    <w:rsid w:val="00BD4F04"/>
    <w:pPr>
      <w:bidi/>
      <w:spacing w:after="0" w:line="240" w:lineRule="auto"/>
    </w:pPr>
    <w:rPr>
      <w:rFonts w:ascii="Times New Roman" w:eastAsia="Times New Roman" w:hAnsi="Times New Roman" w:cs="David"/>
      <w:noProof/>
      <w:sz w:val="24"/>
      <w:szCs w:val="24"/>
    </w:rPr>
  </w:style>
  <w:style w:type="paragraph" w:customStyle="1" w:styleId="43830518B23F43CE95EF1FDBFC3F7B6B5">
    <w:name w:val="43830518B23F43CE95EF1FDBFC3F7B6B5"/>
    <w:rsid w:val="00BD4F04"/>
    <w:pPr>
      <w:bidi/>
      <w:spacing w:after="0" w:line="240" w:lineRule="auto"/>
    </w:pPr>
    <w:rPr>
      <w:rFonts w:ascii="Times New Roman" w:eastAsia="Times New Roman" w:hAnsi="Times New Roman" w:cs="David"/>
      <w:noProof/>
      <w:sz w:val="24"/>
      <w:szCs w:val="24"/>
    </w:rPr>
  </w:style>
  <w:style w:type="paragraph" w:customStyle="1" w:styleId="D128F3650E61473296914EF9E15A250B5">
    <w:name w:val="D128F3650E61473296914EF9E15A250B5"/>
    <w:rsid w:val="00BD4F04"/>
    <w:pPr>
      <w:bidi/>
      <w:spacing w:after="0" w:line="240" w:lineRule="auto"/>
    </w:pPr>
    <w:rPr>
      <w:rFonts w:ascii="Times New Roman" w:eastAsia="Times New Roman" w:hAnsi="Times New Roman" w:cs="David"/>
      <w:noProof/>
      <w:sz w:val="24"/>
      <w:szCs w:val="24"/>
    </w:rPr>
  </w:style>
  <w:style w:type="paragraph" w:customStyle="1" w:styleId="D650C3ADC6E34C929EE3D2B6C6EAD8DA4">
    <w:name w:val="D650C3ADC6E34C929EE3D2B6C6EAD8DA4"/>
    <w:rsid w:val="00BD4F04"/>
    <w:pPr>
      <w:bidi/>
      <w:spacing w:after="0" w:line="240" w:lineRule="auto"/>
    </w:pPr>
    <w:rPr>
      <w:rFonts w:ascii="Times New Roman" w:eastAsia="Times New Roman" w:hAnsi="Times New Roman" w:cs="David"/>
      <w:noProof/>
      <w:sz w:val="24"/>
      <w:szCs w:val="24"/>
    </w:rPr>
  </w:style>
  <w:style w:type="paragraph" w:customStyle="1" w:styleId="0F98BC5BD65F4E3D9CB241A0552B31094">
    <w:name w:val="0F98BC5BD65F4E3D9CB241A0552B31094"/>
    <w:rsid w:val="00BD4F04"/>
    <w:pPr>
      <w:bidi/>
      <w:spacing w:after="0" w:line="240" w:lineRule="auto"/>
    </w:pPr>
    <w:rPr>
      <w:rFonts w:ascii="Times New Roman" w:eastAsia="Times New Roman" w:hAnsi="Times New Roman" w:cs="David"/>
      <w:noProof/>
      <w:sz w:val="24"/>
      <w:szCs w:val="24"/>
    </w:rPr>
  </w:style>
  <w:style w:type="paragraph" w:customStyle="1" w:styleId="188595C706B84060A65FC27D8AEC282C4">
    <w:name w:val="188595C706B84060A65FC27D8AEC282C4"/>
    <w:rsid w:val="00BD4F04"/>
    <w:pPr>
      <w:bidi/>
      <w:spacing w:after="0" w:line="240" w:lineRule="auto"/>
    </w:pPr>
    <w:rPr>
      <w:rFonts w:ascii="Times New Roman" w:eastAsia="Times New Roman" w:hAnsi="Times New Roman" w:cs="David"/>
      <w:noProof/>
      <w:sz w:val="24"/>
      <w:szCs w:val="24"/>
    </w:rPr>
  </w:style>
  <w:style w:type="paragraph" w:customStyle="1" w:styleId="4C0CD05467694806A8B4ED31ED85F2704">
    <w:name w:val="4C0CD05467694806A8B4ED31ED85F2704"/>
    <w:rsid w:val="00BD4F04"/>
    <w:pPr>
      <w:bidi/>
      <w:spacing w:after="0" w:line="240" w:lineRule="auto"/>
    </w:pPr>
    <w:rPr>
      <w:rFonts w:ascii="Times New Roman" w:eastAsia="Times New Roman" w:hAnsi="Times New Roman" w:cs="David"/>
      <w:noProof/>
      <w:sz w:val="24"/>
      <w:szCs w:val="24"/>
    </w:rPr>
  </w:style>
  <w:style w:type="paragraph" w:customStyle="1" w:styleId="F543BD6017094ECA8A197FD31D42F9F06">
    <w:name w:val="F543BD6017094ECA8A197FD31D42F9F06"/>
    <w:rsid w:val="00BD4F04"/>
    <w:pPr>
      <w:bidi/>
      <w:spacing w:after="0" w:line="240" w:lineRule="auto"/>
    </w:pPr>
    <w:rPr>
      <w:rFonts w:ascii="Times New Roman" w:eastAsia="Times New Roman" w:hAnsi="Times New Roman" w:cs="David"/>
      <w:noProof/>
      <w:sz w:val="24"/>
      <w:szCs w:val="24"/>
    </w:rPr>
  </w:style>
  <w:style w:type="paragraph" w:customStyle="1" w:styleId="43830518B23F43CE95EF1FDBFC3F7B6B6">
    <w:name w:val="43830518B23F43CE95EF1FDBFC3F7B6B6"/>
    <w:rsid w:val="00BD4F04"/>
    <w:pPr>
      <w:bidi/>
      <w:spacing w:after="0" w:line="240" w:lineRule="auto"/>
    </w:pPr>
    <w:rPr>
      <w:rFonts w:ascii="Times New Roman" w:eastAsia="Times New Roman" w:hAnsi="Times New Roman" w:cs="David"/>
      <w:noProof/>
      <w:sz w:val="24"/>
      <w:szCs w:val="24"/>
    </w:rPr>
  </w:style>
  <w:style w:type="paragraph" w:customStyle="1" w:styleId="D128F3650E61473296914EF9E15A250B6">
    <w:name w:val="D128F3650E61473296914EF9E15A250B6"/>
    <w:rsid w:val="00BD4F04"/>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4682</Words>
  <Characters>23410</Characters>
  <Application>Microsoft Office Word</Application>
  <DocSecurity>0</DocSecurity>
  <Lines>195</Lines>
  <Paragraphs>56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2023-07-23T11:04:00Z</cp:lastPrinted>
  <dcterms:created xsi:type="dcterms:W3CDTF">2023-08-06T06:46:00Z</dcterms:created>
  <dcterms:modified xsi:type="dcterms:W3CDTF">2023-08-06T06:46:00Z</dcterms:modified>
</cp:coreProperties>
</file>